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20B2B" w14:textId="44DBAFD5" w:rsidR="00725A03" w:rsidRPr="009A3769" w:rsidRDefault="00820F56" w:rsidP="00E16137">
      <w:pPr>
        <w:pStyle w:val="PolicyName"/>
      </w:pPr>
      <w:r w:rsidRPr="009A3769">
        <w:t xml:space="preserve">ENTERAL FEEDING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7030"/>
      </w:tblGrid>
      <w:tr w:rsidR="009A3769" w:rsidRPr="009A3769" w14:paraId="10FDAE82" w14:textId="77777777" w:rsidTr="620BC7E8">
        <w:tc>
          <w:tcPr>
            <w:tcW w:w="1980" w:type="dxa"/>
          </w:tcPr>
          <w:p w14:paraId="6E132A50" w14:textId="77777777" w:rsidR="00725A03" w:rsidRPr="00EE5836" w:rsidRDefault="00725A03" w:rsidP="00694675">
            <w:pPr>
              <w:pStyle w:val="PolicyHeadingTableKey"/>
              <w:rPr>
                <w:b/>
              </w:rPr>
            </w:pPr>
            <w:r w:rsidRPr="00EE5836">
              <w:rPr>
                <w:b/>
              </w:rPr>
              <w:t>Policy number</w:t>
            </w:r>
          </w:p>
        </w:tc>
        <w:tc>
          <w:tcPr>
            <w:tcW w:w="7030" w:type="dxa"/>
          </w:tcPr>
          <w:p w14:paraId="704B3A04" w14:textId="7B48CAAE" w:rsidR="00725A03" w:rsidRPr="009A3769" w:rsidRDefault="008320EF" w:rsidP="00725A03">
            <w:pPr>
              <w:pStyle w:val="PolicyHeadingTableValue"/>
            </w:pPr>
            <w:r>
              <w:t>MM002</w:t>
            </w:r>
          </w:p>
        </w:tc>
      </w:tr>
      <w:tr w:rsidR="00910957" w:rsidRPr="009A3769" w14:paraId="204F277B" w14:textId="77777777" w:rsidTr="620BC7E8">
        <w:tc>
          <w:tcPr>
            <w:tcW w:w="1980" w:type="dxa"/>
          </w:tcPr>
          <w:p w14:paraId="6F1C58DC" w14:textId="77777777" w:rsidR="00725A03" w:rsidRPr="00EE5836" w:rsidRDefault="00725A03" w:rsidP="00694675">
            <w:pPr>
              <w:pStyle w:val="PolicyHeadingTableKey"/>
              <w:rPr>
                <w:b/>
              </w:rPr>
            </w:pPr>
            <w:r w:rsidRPr="00EE5836">
              <w:rPr>
                <w:b/>
              </w:rPr>
              <w:t>Effective from</w:t>
            </w:r>
          </w:p>
        </w:tc>
        <w:tc>
          <w:tcPr>
            <w:tcW w:w="7030" w:type="dxa"/>
          </w:tcPr>
          <w:p w14:paraId="2D89F37F" w14:textId="25F5DAC4" w:rsidR="00725A03" w:rsidRPr="009A3769" w:rsidRDefault="793C320C" w:rsidP="0033272B">
            <w:pPr>
              <w:pStyle w:val="PolicyHeadingTableValue"/>
            </w:pPr>
            <w:r>
              <w:t>February 2024</w:t>
            </w:r>
          </w:p>
        </w:tc>
      </w:tr>
    </w:tbl>
    <w:p w14:paraId="17AA5315" w14:textId="77777777" w:rsidR="00725A03" w:rsidRPr="009A3769" w:rsidRDefault="00725A03" w:rsidP="006D2E58"/>
    <w:p w14:paraId="7C420559" w14:textId="66924300" w:rsidR="0001673F" w:rsidRPr="009A3769" w:rsidRDefault="00C8593A" w:rsidP="009E5400">
      <w:pPr>
        <w:pStyle w:val="PolicyHeading1UnnumberedBody"/>
      </w:pPr>
      <w:r w:rsidRPr="009A3769">
        <w:t>AIM</w:t>
      </w:r>
    </w:p>
    <w:p w14:paraId="74388414" w14:textId="035EF9EA" w:rsidR="00820F56" w:rsidRPr="009A3769" w:rsidRDefault="00820F56" w:rsidP="00EE5836">
      <w:pPr>
        <w:pStyle w:val="Default"/>
        <w:jc w:val="both"/>
        <w:rPr>
          <w:color w:val="auto"/>
        </w:rPr>
      </w:pPr>
      <w:r w:rsidRPr="46D3BFE7">
        <w:rPr>
          <w:color w:val="auto"/>
        </w:rPr>
        <w:t xml:space="preserve">To ensure Participants nutritional and fluid intake requirements are being met in accordance with their </w:t>
      </w:r>
      <w:r w:rsidR="0021484C" w:rsidRPr="46D3BFE7">
        <w:rPr>
          <w:color w:val="auto"/>
        </w:rPr>
        <w:t>Gastrostomy Plan/</w:t>
      </w:r>
      <w:r w:rsidR="5C10A64C" w:rsidRPr="46D3BFE7">
        <w:rPr>
          <w:color w:val="auto"/>
        </w:rPr>
        <w:t>Procedures. This</w:t>
      </w:r>
      <w:r w:rsidRPr="46D3BFE7">
        <w:rPr>
          <w:color w:val="auto"/>
        </w:rPr>
        <w:t xml:space="preserve"> will minimise the potential risk of malnutrition and or the complications that could lead to a poor nutritional status.</w:t>
      </w:r>
    </w:p>
    <w:p w14:paraId="6220856B" w14:textId="77777777" w:rsidR="00E77AD1" w:rsidRPr="009A3769" w:rsidRDefault="0001673F" w:rsidP="00E77AD1">
      <w:pPr>
        <w:pStyle w:val="PolicyHeading1UnnumberedBody"/>
      </w:pPr>
      <w:r w:rsidRPr="009A3769">
        <w:t>s</w:t>
      </w:r>
      <w:r w:rsidR="006F59FD" w:rsidRPr="009A3769">
        <w:t>COPE</w:t>
      </w:r>
    </w:p>
    <w:p w14:paraId="3499F75D" w14:textId="22E691F4" w:rsidR="00820F56" w:rsidRPr="009A3769" w:rsidRDefault="7994032C" w:rsidP="46D3BFE7">
      <w:pPr>
        <w:pStyle w:val="Default"/>
        <w:jc w:val="both"/>
        <w:rPr>
          <w:color w:val="auto"/>
        </w:rPr>
      </w:pPr>
      <w:r w:rsidRPr="46D3BFE7">
        <w:rPr>
          <w:color w:val="auto"/>
        </w:rPr>
        <w:t>This policy is specific to Flintwood employees involved in supporting Participants with their enteric feeding routines.</w:t>
      </w:r>
      <w:r w:rsidR="00820F56" w:rsidRPr="46D3BFE7">
        <w:rPr>
          <w:color w:val="auto"/>
        </w:rPr>
        <w:t xml:space="preserve"> Employees can only support Participants when they have been trained and been deemed competent with the Participants individual enteric feeding routines and where they understand and clearly demonstrate</w:t>
      </w:r>
      <w:r w:rsidR="0021484C" w:rsidRPr="46D3BFE7">
        <w:rPr>
          <w:color w:val="auto"/>
        </w:rPr>
        <w:t xml:space="preserve"> </w:t>
      </w:r>
      <w:r w:rsidR="00820F56" w:rsidRPr="46D3BFE7">
        <w:rPr>
          <w:color w:val="auto"/>
        </w:rPr>
        <w:t xml:space="preserve">the required levels of support.     </w:t>
      </w:r>
    </w:p>
    <w:p w14:paraId="091C2593" w14:textId="55E68788" w:rsidR="0001673F" w:rsidRPr="009A3769" w:rsidRDefault="006F59FD" w:rsidP="006D2E58">
      <w:pPr>
        <w:pStyle w:val="PolicyHeading1NumberedBody"/>
      </w:pPr>
      <w:r w:rsidRPr="009A3769">
        <w:t>DEFINITION</w:t>
      </w:r>
    </w:p>
    <w:p w14:paraId="5DA0E596" w14:textId="009496DE" w:rsidR="004C03C3" w:rsidRPr="009A3769" w:rsidRDefault="004C03C3" w:rsidP="009014E6">
      <w:pPr>
        <w:jc w:val="both"/>
        <w:rPr>
          <w:rFonts w:ascii="Arial" w:eastAsia="Times New Roman" w:hAnsi="Arial" w:cs="Arial"/>
          <w:bCs/>
        </w:rPr>
      </w:pPr>
    </w:p>
    <w:p w14:paraId="3E71A5D4" w14:textId="16844CF6" w:rsidR="009014E6" w:rsidRPr="009A3769" w:rsidRDefault="00820F56" w:rsidP="00EE5836">
      <w:pPr>
        <w:contextualSpacing/>
        <w:jc w:val="both"/>
        <w:rPr>
          <w:rFonts w:ascii="Arial" w:eastAsia="Times New Roman" w:hAnsi="Arial" w:cs="Arial"/>
          <w:b/>
        </w:rPr>
      </w:pPr>
      <w:r w:rsidRPr="009A3769">
        <w:rPr>
          <w:rFonts w:ascii="Arial" w:eastAsia="Times New Roman" w:hAnsi="Arial" w:cs="Arial"/>
          <w:b/>
        </w:rPr>
        <w:t>Gastrostomy</w:t>
      </w:r>
    </w:p>
    <w:p w14:paraId="7213BF36" w14:textId="3036BB47" w:rsidR="004C03C3" w:rsidRPr="009A3769" w:rsidRDefault="0021484C" w:rsidP="00EE5836">
      <w:pPr>
        <w:contextualSpacing/>
        <w:jc w:val="both"/>
        <w:rPr>
          <w:rFonts w:ascii="Arial" w:eastAsia="Times New Roman" w:hAnsi="Arial" w:cs="Arial"/>
        </w:rPr>
      </w:pPr>
      <w:r w:rsidRPr="009A3769">
        <w:rPr>
          <w:rFonts w:ascii="Arial" w:eastAsia="Times New Roman" w:hAnsi="Arial" w:cs="Arial"/>
        </w:rPr>
        <w:t xml:space="preserve">A gastrostomy is a surgical opening through the abdomen into the stomach. A feeding device </w:t>
      </w:r>
      <w:proofErr w:type="gramStart"/>
      <w:r w:rsidRPr="009A3769">
        <w:rPr>
          <w:rFonts w:ascii="Arial" w:eastAsia="Times New Roman" w:hAnsi="Arial" w:cs="Arial"/>
        </w:rPr>
        <w:t>is inserted</w:t>
      </w:r>
      <w:proofErr w:type="gramEnd"/>
      <w:r w:rsidRPr="009A3769">
        <w:rPr>
          <w:rFonts w:ascii="Arial" w:eastAsia="Times New Roman" w:hAnsi="Arial" w:cs="Arial"/>
        </w:rPr>
        <w:t xml:space="preserve"> through this opening into the stomach. This allows </w:t>
      </w:r>
      <w:r w:rsidR="00761BEA">
        <w:rPr>
          <w:rFonts w:ascii="Arial" w:eastAsia="Times New Roman" w:hAnsi="Arial" w:cs="Arial"/>
        </w:rPr>
        <w:t>the</w:t>
      </w:r>
      <w:r w:rsidRPr="009A3769">
        <w:rPr>
          <w:rFonts w:ascii="Arial" w:eastAsia="Times New Roman" w:hAnsi="Arial" w:cs="Arial"/>
        </w:rPr>
        <w:t xml:space="preserve"> person </w:t>
      </w:r>
      <w:r w:rsidR="00761BEA">
        <w:rPr>
          <w:rFonts w:ascii="Arial" w:eastAsia="Times New Roman" w:hAnsi="Arial" w:cs="Arial"/>
        </w:rPr>
        <w:t xml:space="preserve">have food pumped </w:t>
      </w:r>
      <w:r w:rsidRPr="009A3769">
        <w:rPr>
          <w:rFonts w:ascii="Arial" w:eastAsia="Times New Roman" w:hAnsi="Arial" w:cs="Arial"/>
        </w:rPr>
        <w:t>directly into his or her stomach, bypassing the mouth and throat.</w:t>
      </w:r>
    </w:p>
    <w:p w14:paraId="4EA10C99" w14:textId="136D3688" w:rsidR="0021484C" w:rsidRPr="009A3769" w:rsidRDefault="0021484C" w:rsidP="00EE5836">
      <w:pPr>
        <w:contextualSpacing/>
        <w:jc w:val="both"/>
        <w:rPr>
          <w:rFonts w:ascii="Arial" w:eastAsia="Times New Roman" w:hAnsi="Arial" w:cs="Arial"/>
        </w:rPr>
      </w:pPr>
    </w:p>
    <w:p w14:paraId="56A8590D" w14:textId="0B438DD7" w:rsidR="0021484C" w:rsidRPr="009A3769" w:rsidRDefault="0021484C" w:rsidP="00EE5836">
      <w:pPr>
        <w:contextualSpacing/>
        <w:jc w:val="both"/>
        <w:rPr>
          <w:rFonts w:ascii="Arial" w:eastAsia="Times New Roman" w:hAnsi="Arial" w:cs="Arial"/>
          <w:b/>
        </w:rPr>
      </w:pPr>
      <w:r w:rsidRPr="009A3769">
        <w:rPr>
          <w:rFonts w:ascii="Arial" w:eastAsia="Times New Roman" w:hAnsi="Arial" w:cs="Arial"/>
          <w:b/>
        </w:rPr>
        <w:t>Gastrostomy Plan</w:t>
      </w:r>
    </w:p>
    <w:p w14:paraId="60D4F322" w14:textId="2A63F5F3" w:rsidR="0021484C" w:rsidRPr="009A3769" w:rsidRDefault="0021484C" w:rsidP="00EE5836">
      <w:pPr>
        <w:contextualSpacing/>
        <w:jc w:val="both"/>
        <w:rPr>
          <w:rFonts w:ascii="Arial" w:eastAsia="Times New Roman" w:hAnsi="Arial" w:cs="Arial"/>
        </w:rPr>
      </w:pPr>
      <w:r w:rsidRPr="46D3BFE7">
        <w:rPr>
          <w:rFonts w:ascii="Arial" w:eastAsia="Times New Roman" w:hAnsi="Arial" w:cs="Arial"/>
        </w:rPr>
        <w:t xml:space="preserve">A Gastrostomy Plan/Procedure is an individualised document completed by a </w:t>
      </w:r>
      <w:r w:rsidR="37A8E34E" w:rsidRPr="46D3BFE7">
        <w:rPr>
          <w:rFonts w:ascii="Arial" w:eastAsia="Times New Roman" w:hAnsi="Arial" w:cs="Arial"/>
        </w:rPr>
        <w:t>Nutritionist</w:t>
      </w:r>
      <w:r w:rsidRPr="46D3BFE7">
        <w:rPr>
          <w:rFonts w:ascii="Arial" w:eastAsia="Times New Roman" w:hAnsi="Arial" w:cs="Arial"/>
        </w:rPr>
        <w:t xml:space="preserve">/ Dietician </w:t>
      </w:r>
      <w:r w:rsidR="00761BEA">
        <w:rPr>
          <w:rFonts w:ascii="Arial" w:eastAsia="Times New Roman" w:hAnsi="Arial" w:cs="Arial"/>
        </w:rPr>
        <w:t>which</w:t>
      </w:r>
      <w:r w:rsidRPr="46D3BFE7">
        <w:rPr>
          <w:rFonts w:ascii="Arial" w:eastAsia="Times New Roman" w:hAnsi="Arial" w:cs="Arial"/>
        </w:rPr>
        <w:t xml:space="preserve"> provides details around the provision of nutrition or medication that is specific to an individual</w:t>
      </w:r>
      <w:r w:rsidR="00EE5836" w:rsidRPr="46D3BFE7">
        <w:rPr>
          <w:rFonts w:ascii="Arial" w:eastAsia="Times New Roman" w:hAnsi="Arial" w:cs="Arial"/>
        </w:rPr>
        <w:t>.</w:t>
      </w:r>
    </w:p>
    <w:p w14:paraId="6E9DB7FA" w14:textId="684C9D28" w:rsidR="620BC7E8" w:rsidRDefault="620BC7E8" w:rsidP="620BC7E8">
      <w:pPr>
        <w:contextualSpacing/>
        <w:jc w:val="both"/>
        <w:rPr>
          <w:rFonts w:ascii="Arial" w:eastAsia="Times New Roman" w:hAnsi="Arial" w:cs="Arial"/>
        </w:rPr>
      </w:pPr>
    </w:p>
    <w:p w14:paraId="557ECD90" w14:textId="03224761" w:rsidR="533C2994" w:rsidRDefault="533C2994" w:rsidP="620BC7E8">
      <w:pPr>
        <w:contextualSpacing/>
        <w:jc w:val="both"/>
        <w:rPr>
          <w:rFonts w:ascii="Arial" w:eastAsia="Times New Roman" w:hAnsi="Arial" w:cs="Arial"/>
          <w:b/>
          <w:bCs/>
          <w:color w:val="FF0000"/>
        </w:rPr>
      </w:pPr>
      <w:r w:rsidRPr="620BC7E8">
        <w:rPr>
          <w:rFonts w:ascii="Arial" w:eastAsia="Times New Roman" w:hAnsi="Arial" w:cs="Arial"/>
          <w:b/>
          <w:bCs/>
          <w:color w:val="FF0000"/>
        </w:rPr>
        <w:t>Venting</w:t>
      </w:r>
    </w:p>
    <w:p w14:paraId="75A179CD" w14:textId="01DD84BB" w:rsidR="0021484C" w:rsidRPr="009A3769" w:rsidRDefault="25A3270E" w:rsidP="46D3BFE7">
      <w:pPr>
        <w:contextualSpacing/>
        <w:jc w:val="both"/>
        <w:rPr>
          <w:rFonts w:ascii="Arial" w:eastAsia="Arial" w:hAnsi="Arial" w:cs="Arial"/>
          <w:color w:val="FF0000"/>
        </w:rPr>
      </w:pPr>
      <w:r w:rsidRPr="46D3BFE7">
        <w:rPr>
          <w:rFonts w:ascii="Arial" w:eastAsia="Arial" w:hAnsi="Arial" w:cs="Arial"/>
          <w:color w:val="FF0000"/>
        </w:rPr>
        <w:t xml:space="preserve">A venting Gastrostomy tube, or G-tube, is a tube inserted into the stomach and out through an opening in the person’s abdomen to drain of fluids and/or gasses. “Gastro” means stomach and “ostomy” means opening. The tube is not for eating. It is for venting, or drainage, to help with nausea and </w:t>
      </w:r>
      <w:r w:rsidR="00761BEA" w:rsidRPr="46D3BFE7">
        <w:rPr>
          <w:rFonts w:ascii="Arial" w:eastAsia="Arial" w:hAnsi="Arial" w:cs="Arial"/>
          <w:color w:val="FF0000"/>
        </w:rPr>
        <w:t>vomiting.</w:t>
      </w:r>
    </w:p>
    <w:p w14:paraId="3B6D7341" w14:textId="3A6E5D4D" w:rsidR="006D2E58" w:rsidRPr="009A3769" w:rsidRDefault="006F59FD" w:rsidP="006D2E58">
      <w:pPr>
        <w:pStyle w:val="PolicyHeading1NumberedBody"/>
      </w:pPr>
      <w:r w:rsidRPr="009A3769">
        <w:t>POLICY</w:t>
      </w:r>
    </w:p>
    <w:p w14:paraId="18D96056" w14:textId="019E9F1B" w:rsidR="009014E6" w:rsidRPr="009A3769" w:rsidRDefault="00FA0148" w:rsidP="00EE5836">
      <w:pPr>
        <w:pStyle w:val="ListParagraph"/>
        <w:ind w:left="0"/>
        <w:jc w:val="both"/>
        <w:rPr>
          <w:rFonts w:ascii="Arial" w:hAnsi="Arial" w:cs="Arial"/>
          <w:sz w:val="24"/>
          <w:szCs w:val="24"/>
          <w:shd w:val="clear" w:color="auto" w:fill="FFFFFF"/>
        </w:rPr>
      </w:pPr>
      <w:r w:rsidRPr="009A3769">
        <w:rPr>
          <w:rFonts w:ascii="Arial" w:hAnsi="Arial" w:cs="Arial"/>
          <w:sz w:val="24"/>
          <w:szCs w:val="24"/>
          <w:shd w:val="clear" w:color="auto" w:fill="FFFFFF"/>
        </w:rPr>
        <w:t xml:space="preserve">4.1 </w:t>
      </w:r>
      <w:r w:rsidR="008F1D75" w:rsidRPr="009A3769">
        <w:rPr>
          <w:rFonts w:ascii="Arial" w:hAnsi="Arial" w:cs="Arial"/>
          <w:sz w:val="24"/>
          <w:szCs w:val="24"/>
          <w:shd w:val="clear" w:color="auto" w:fill="FFFFFF"/>
        </w:rPr>
        <w:t xml:space="preserve">Flintwood </w:t>
      </w:r>
      <w:r w:rsidR="00F961BF" w:rsidRPr="009A3769">
        <w:rPr>
          <w:rFonts w:ascii="Arial" w:hAnsi="Arial" w:cs="Arial"/>
          <w:sz w:val="24"/>
          <w:szCs w:val="24"/>
          <w:shd w:val="clear" w:color="auto" w:fill="FFFFFF"/>
        </w:rPr>
        <w:t>strive</w:t>
      </w:r>
      <w:r w:rsidR="0021484C" w:rsidRPr="009A3769">
        <w:rPr>
          <w:rFonts w:ascii="Arial" w:hAnsi="Arial" w:cs="Arial"/>
          <w:sz w:val="24"/>
          <w:szCs w:val="24"/>
          <w:shd w:val="clear" w:color="auto" w:fill="FFFFFF"/>
        </w:rPr>
        <w:t>s</w:t>
      </w:r>
      <w:r w:rsidR="00F961BF" w:rsidRPr="009A3769">
        <w:rPr>
          <w:rFonts w:ascii="Arial" w:hAnsi="Arial" w:cs="Arial"/>
          <w:sz w:val="24"/>
          <w:szCs w:val="24"/>
          <w:shd w:val="clear" w:color="auto" w:fill="FFFFFF"/>
        </w:rPr>
        <w:t xml:space="preserve"> </w:t>
      </w:r>
      <w:r w:rsidR="008F1D75" w:rsidRPr="009A3769">
        <w:rPr>
          <w:rFonts w:ascii="Arial" w:hAnsi="Arial" w:cs="Arial"/>
          <w:sz w:val="24"/>
          <w:szCs w:val="24"/>
          <w:shd w:val="clear" w:color="auto" w:fill="FFFFFF"/>
        </w:rPr>
        <w:t xml:space="preserve">to ensure that Participants nutritional and fluid requirements </w:t>
      </w:r>
      <w:proofErr w:type="gramStart"/>
      <w:r w:rsidR="008F1D75" w:rsidRPr="009A3769">
        <w:rPr>
          <w:rFonts w:ascii="Arial" w:hAnsi="Arial" w:cs="Arial"/>
          <w:sz w:val="24"/>
          <w:szCs w:val="24"/>
          <w:shd w:val="clear" w:color="auto" w:fill="FFFFFF"/>
        </w:rPr>
        <w:t>are met</w:t>
      </w:r>
      <w:proofErr w:type="gramEnd"/>
      <w:r w:rsidR="00F961BF" w:rsidRPr="009A3769">
        <w:rPr>
          <w:rFonts w:ascii="Arial" w:hAnsi="Arial" w:cs="Arial"/>
          <w:sz w:val="24"/>
          <w:szCs w:val="24"/>
          <w:shd w:val="clear" w:color="auto" w:fill="FFFFFF"/>
        </w:rPr>
        <w:t xml:space="preserve"> and in doing so</w:t>
      </w:r>
      <w:r w:rsidR="00761BEA">
        <w:rPr>
          <w:rFonts w:ascii="Arial" w:hAnsi="Arial" w:cs="Arial"/>
          <w:sz w:val="24"/>
          <w:szCs w:val="24"/>
          <w:shd w:val="clear" w:color="auto" w:fill="FFFFFF"/>
        </w:rPr>
        <w:t>,</w:t>
      </w:r>
      <w:r w:rsidR="00F961BF" w:rsidRPr="009A3769">
        <w:rPr>
          <w:rFonts w:ascii="Arial" w:hAnsi="Arial" w:cs="Arial"/>
          <w:sz w:val="24"/>
          <w:szCs w:val="24"/>
          <w:shd w:val="clear" w:color="auto" w:fill="FFFFFF"/>
        </w:rPr>
        <w:t xml:space="preserve"> limit</w:t>
      </w:r>
      <w:r w:rsidR="00761BEA">
        <w:rPr>
          <w:rFonts w:ascii="Arial" w:hAnsi="Arial" w:cs="Arial"/>
          <w:sz w:val="24"/>
          <w:szCs w:val="24"/>
          <w:shd w:val="clear" w:color="auto" w:fill="FFFFFF"/>
        </w:rPr>
        <w:t>s</w:t>
      </w:r>
      <w:r w:rsidR="00F961BF" w:rsidRPr="009A3769">
        <w:rPr>
          <w:rFonts w:ascii="Arial" w:hAnsi="Arial" w:cs="Arial"/>
          <w:sz w:val="24"/>
          <w:szCs w:val="24"/>
          <w:shd w:val="clear" w:color="auto" w:fill="FFFFFF"/>
        </w:rPr>
        <w:t xml:space="preserve"> the risk potentials and help</w:t>
      </w:r>
      <w:r w:rsidR="00761BEA">
        <w:rPr>
          <w:rFonts w:ascii="Arial" w:hAnsi="Arial" w:cs="Arial"/>
          <w:sz w:val="24"/>
          <w:szCs w:val="24"/>
          <w:shd w:val="clear" w:color="auto" w:fill="FFFFFF"/>
        </w:rPr>
        <w:t>s</w:t>
      </w:r>
      <w:r w:rsidR="00F961BF" w:rsidRPr="009A3769">
        <w:rPr>
          <w:rFonts w:ascii="Arial" w:hAnsi="Arial" w:cs="Arial"/>
          <w:sz w:val="24"/>
          <w:szCs w:val="24"/>
          <w:shd w:val="clear" w:color="auto" w:fill="FFFFFF"/>
        </w:rPr>
        <w:t xml:space="preserve"> </w:t>
      </w:r>
      <w:r w:rsidR="008F1D75" w:rsidRPr="009A3769">
        <w:rPr>
          <w:rFonts w:ascii="Arial" w:hAnsi="Arial" w:cs="Arial"/>
          <w:sz w:val="24"/>
          <w:szCs w:val="24"/>
          <w:shd w:val="clear" w:color="auto" w:fill="FFFFFF"/>
        </w:rPr>
        <w:t xml:space="preserve">prevent and treat disease-related malnutrition and complications induced </w:t>
      </w:r>
      <w:r w:rsidR="00F961BF" w:rsidRPr="009A3769">
        <w:rPr>
          <w:rFonts w:ascii="Arial" w:hAnsi="Arial" w:cs="Arial"/>
          <w:sz w:val="24"/>
          <w:szCs w:val="24"/>
          <w:shd w:val="clear" w:color="auto" w:fill="FFFFFF"/>
        </w:rPr>
        <w:t xml:space="preserve">through having a </w:t>
      </w:r>
      <w:r w:rsidR="008F1D75" w:rsidRPr="009A3769">
        <w:rPr>
          <w:rFonts w:ascii="Arial" w:hAnsi="Arial" w:cs="Arial"/>
          <w:sz w:val="24"/>
          <w:szCs w:val="24"/>
          <w:shd w:val="clear" w:color="auto" w:fill="FFFFFF"/>
        </w:rPr>
        <w:t xml:space="preserve">poor nutritional status. This policy aims to </w:t>
      </w:r>
      <w:r w:rsidR="00F961BF" w:rsidRPr="009A3769">
        <w:rPr>
          <w:rFonts w:ascii="Arial" w:hAnsi="Arial" w:cs="Arial"/>
          <w:sz w:val="24"/>
          <w:szCs w:val="24"/>
          <w:shd w:val="clear" w:color="auto" w:fill="FFFFFF"/>
        </w:rPr>
        <w:t xml:space="preserve">promote and </w:t>
      </w:r>
      <w:r w:rsidR="008F1D75" w:rsidRPr="009A3769">
        <w:rPr>
          <w:rFonts w:ascii="Arial" w:hAnsi="Arial" w:cs="Arial"/>
          <w:sz w:val="24"/>
          <w:szCs w:val="24"/>
          <w:shd w:val="clear" w:color="auto" w:fill="FFFFFF"/>
        </w:rPr>
        <w:t>ensure safe practice</w:t>
      </w:r>
      <w:r w:rsidR="00F961BF" w:rsidRPr="009A3769">
        <w:rPr>
          <w:rFonts w:ascii="Arial" w:hAnsi="Arial" w:cs="Arial"/>
          <w:sz w:val="24"/>
          <w:szCs w:val="24"/>
          <w:shd w:val="clear" w:color="auto" w:fill="FFFFFF"/>
        </w:rPr>
        <w:t>s</w:t>
      </w:r>
      <w:r w:rsidR="008F1D75" w:rsidRPr="009A3769">
        <w:rPr>
          <w:rFonts w:ascii="Arial" w:hAnsi="Arial" w:cs="Arial"/>
          <w:sz w:val="24"/>
          <w:szCs w:val="24"/>
          <w:shd w:val="clear" w:color="auto" w:fill="FFFFFF"/>
        </w:rPr>
        <w:t xml:space="preserve"> of administration of enteral feed</w:t>
      </w:r>
      <w:r w:rsidR="66814018" w:rsidRPr="009A3769">
        <w:rPr>
          <w:rFonts w:ascii="Arial" w:hAnsi="Arial" w:cs="Arial"/>
          <w:sz w:val="24"/>
          <w:szCs w:val="24"/>
          <w:shd w:val="clear" w:color="auto" w:fill="FFFFFF"/>
        </w:rPr>
        <w:t xml:space="preserve">ing and </w:t>
      </w:r>
      <w:r w:rsidR="66814018" w:rsidRPr="620BC7E8">
        <w:rPr>
          <w:rFonts w:ascii="Arial" w:hAnsi="Arial" w:cs="Arial"/>
          <w:color w:val="FF0000"/>
          <w:sz w:val="24"/>
          <w:szCs w:val="24"/>
          <w:shd w:val="clear" w:color="auto" w:fill="FFFFFF"/>
        </w:rPr>
        <w:t>venting</w:t>
      </w:r>
      <w:r w:rsidR="008F1D75" w:rsidRPr="620BC7E8">
        <w:rPr>
          <w:rFonts w:ascii="Arial" w:hAnsi="Arial" w:cs="Arial"/>
          <w:color w:val="FF0000"/>
          <w:sz w:val="24"/>
          <w:szCs w:val="24"/>
          <w:shd w:val="clear" w:color="auto" w:fill="FFFFFF"/>
        </w:rPr>
        <w:t xml:space="preserve"> </w:t>
      </w:r>
      <w:proofErr w:type="gramStart"/>
      <w:r w:rsidR="008F1D75" w:rsidRPr="009A3769">
        <w:rPr>
          <w:rFonts w:ascii="Arial" w:hAnsi="Arial" w:cs="Arial"/>
          <w:sz w:val="24"/>
          <w:szCs w:val="24"/>
          <w:shd w:val="clear" w:color="auto" w:fill="FFFFFF"/>
        </w:rPr>
        <w:t xml:space="preserve">is </w:t>
      </w:r>
      <w:r w:rsidR="00F961BF" w:rsidRPr="009A3769">
        <w:rPr>
          <w:rFonts w:ascii="Arial" w:hAnsi="Arial" w:cs="Arial"/>
          <w:sz w:val="24"/>
          <w:szCs w:val="24"/>
          <w:shd w:val="clear" w:color="auto" w:fill="FFFFFF"/>
        </w:rPr>
        <w:t>upheld</w:t>
      </w:r>
      <w:proofErr w:type="gramEnd"/>
      <w:r w:rsidR="00F961BF" w:rsidRPr="009A3769">
        <w:rPr>
          <w:rFonts w:ascii="Arial" w:hAnsi="Arial" w:cs="Arial"/>
          <w:sz w:val="24"/>
          <w:szCs w:val="24"/>
          <w:shd w:val="clear" w:color="auto" w:fill="FFFFFF"/>
        </w:rPr>
        <w:t>.</w:t>
      </w:r>
    </w:p>
    <w:p w14:paraId="42FA8837" w14:textId="2048830B" w:rsidR="00F961BF" w:rsidRPr="009A3769" w:rsidRDefault="00F961BF" w:rsidP="008F1D75">
      <w:pPr>
        <w:pStyle w:val="ListParagraph"/>
        <w:ind w:left="0"/>
        <w:rPr>
          <w:rFonts w:ascii="Arial" w:hAnsi="Arial" w:cs="Arial"/>
          <w:sz w:val="24"/>
          <w:szCs w:val="24"/>
          <w:shd w:val="clear" w:color="auto" w:fill="FFFFFF"/>
        </w:rPr>
      </w:pPr>
    </w:p>
    <w:p w14:paraId="0EE14D58" w14:textId="37F109CE" w:rsidR="006F59FD" w:rsidRPr="009A3769" w:rsidRDefault="0021484C" w:rsidP="006D2E58">
      <w:pPr>
        <w:pStyle w:val="PolicyHeading1NumberedBody"/>
      </w:pPr>
      <w:r w:rsidRPr="009A3769">
        <w:t>Procedure</w:t>
      </w:r>
    </w:p>
    <w:p w14:paraId="29865F38" w14:textId="6B449A1D" w:rsidR="00820F56" w:rsidRPr="009A3769" w:rsidRDefault="008F1D75" w:rsidP="00EE5836">
      <w:pPr>
        <w:pStyle w:val="PolicyBodyNumbered"/>
        <w:numPr>
          <w:ilvl w:val="0"/>
          <w:numId w:val="0"/>
        </w:numPr>
        <w:jc w:val="both"/>
      </w:pPr>
      <w:r w:rsidRPr="009A3769">
        <w:t xml:space="preserve">5.1 </w:t>
      </w:r>
      <w:r w:rsidR="00820F56" w:rsidRPr="009A3769">
        <w:t>Adhere to the individual requirements and processes as listed within the Participants individual mealtime support plans</w:t>
      </w:r>
      <w:r w:rsidR="00B857EB" w:rsidRPr="009A3769">
        <w:t xml:space="preserve"> and Gast</w:t>
      </w:r>
      <w:r w:rsidR="0021484C" w:rsidRPr="009A3769">
        <w:t>rostomy Plans/Procedures</w:t>
      </w:r>
      <w:r w:rsidR="00820F56" w:rsidRPr="009A3769">
        <w:t xml:space="preserve"> </w:t>
      </w:r>
    </w:p>
    <w:p w14:paraId="47780732" w14:textId="40D78A7D" w:rsidR="00820F56" w:rsidRPr="009A3769" w:rsidRDefault="398AB80B" w:rsidP="00EE5836">
      <w:pPr>
        <w:pStyle w:val="PolicyBodyNumbered"/>
        <w:numPr>
          <w:ilvl w:val="1"/>
          <w:numId w:val="0"/>
        </w:numPr>
        <w:jc w:val="both"/>
      </w:pPr>
      <w:r>
        <w:lastRenderedPageBreak/>
        <w:t xml:space="preserve">5.2 </w:t>
      </w:r>
      <w:r w:rsidR="0021484C">
        <w:t>A</w:t>
      </w:r>
      <w:r w:rsidR="00820F56">
        <w:t xml:space="preserve"> General Practitioner (GP) will normally refer the Participant to a Dietician or Gastroenterologist </w:t>
      </w:r>
      <w:r w:rsidR="001B3B11">
        <w:t xml:space="preserve">to </w:t>
      </w:r>
      <w:r w:rsidR="18DD2AA4" w:rsidRPr="46D3BFE7">
        <w:rPr>
          <w:color w:val="FF0000"/>
        </w:rPr>
        <w:t>write these plans.</w:t>
      </w:r>
      <w:r w:rsidR="00820F56">
        <w:t xml:space="preserve"> Employee’s will report to the </w:t>
      </w:r>
      <w:r w:rsidR="001B3B11">
        <w:t xml:space="preserve">site </w:t>
      </w:r>
      <w:r w:rsidR="00820F56">
        <w:t xml:space="preserve">Service Manager if there is no </w:t>
      </w:r>
      <w:r w:rsidR="375E969C">
        <w:t>readily</w:t>
      </w:r>
      <w:r w:rsidR="001B3B11">
        <w:t xml:space="preserve"> available </w:t>
      </w:r>
      <w:r w:rsidR="00820F56">
        <w:t>plan</w:t>
      </w:r>
      <w:r w:rsidR="001B3B11">
        <w:t>.</w:t>
      </w:r>
    </w:p>
    <w:p w14:paraId="0C1A2CA8" w14:textId="0936AEB3" w:rsidR="008F1D75" w:rsidRDefault="008F1D75" w:rsidP="620BC7E8">
      <w:pPr>
        <w:pStyle w:val="PolicyBodyNumbered"/>
        <w:numPr>
          <w:ilvl w:val="1"/>
          <w:numId w:val="0"/>
        </w:numPr>
        <w:jc w:val="both"/>
      </w:pPr>
      <w:r>
        <w:t xml:space="preserve">5.3 </w:t>
      </w:r>
      <w:r w:rsidR="00820F56">
        <w:t xml:space="preserve">Employees must </w:t>
      </w:r>
      <w:r w:rsidR="00B3638C">
        <w:t xml:space="preserve">have </w:t>
      </w:r>
      <w:proofErr w:type="gramStart"/>
      <w:r w:rsidR="00B3638C">
        <w:t>be</w:t>
      </w:r>
      <w:proofErr w:type="gramEnd"/>
      <w:r w:rsidR="00B3638C">
        <w:t xml:space="preserve"> deemed competent by a trained Manage</w:t>
      </w:r>
      <w:r w:rsidR="00825C7C">
        <w:t>r (</w:t>
      </w:r>
      <w:r w:rsidR="00B3638C">
        <w:t>this mus</w:t>
      </w:r>
      <w:r w:rsidR="00825C7C">
        <w:t>t be followed up</w:t>
      </w:r>
      <w:r w:rsidR="00B3638C">
        <w:t xml:space="preserve"> with </w:t>
      </w:r>
      <w:r w:rsidR="00761BEA">
        <w:t>f</w:t>
      </w:r>
      <w:r w:rsidR="00B3638C">
        <w:t xml:space="preserve">ormal </w:t>
      </w:r>
      <w:r w:rsidR="00761BEA">
        <w:t>t</w:t>
      </w:r>
      <w:r w:rsidR="00B3638C">
        <w:t>raining by an external provider)</w:t>
      </w:r>
      <w:r w:rsidR="001B3B11">
        <w:t>, have an understanding and clearly demonstrate the correct procedures prior to supporting Participants</w:t>
      </w:r>
      <w:r w:rsidR="00831979">
        <w:t xml:space="preserve"> with their</w:t>
      </w:r>
      <w:r w:rsidR="001B3B11">
        <w:t xml:space="preserve"> nutritional requirements</w:t>
      </w:r>
      <w:r w:rsidR="1477D55C">
        <w:t xml:space="preserve">. </w:t>
      </w:r>
    </w:p>
    <w:p w14:paraId="3AE021DD" w14:textId="439902A4" w:rsidR="71E10CE3" w:rsidRDefault="71E10CE3" w:rsidP="620BC7E8">
      <w:pPr>
        <w:pStyle w:val="PolicyBodyNumbered"/>
        <w:numPr>
          <w:ilvl w:val="1"/>
          <w:numId w:val="0"/>
        </w:numPr>
        <w:jc w:val="both"/>
        <w:rPr>
          <w:color w:val="FF0000"/>
        </w:rPr>
      </w:pPr>
      <w:r w:rsidRPr="620BC7E8">
        <w:rPr>
          <w:color w:val="FF0000"/>
        </w:rPr>
        <w:t xml:space="preserve">5.4 All employees must </w:t>
      </w:r>
      <w:proofErr w:type="gramStart"/>
      <w:r w:rsidRPr="620BC7E8">
        <w:rPr>
          <w:color w:val="FF0000"/>
        </w:rPr>
        <w:t>be assessed</w:t>
      </w:r>
      <w:proofErr w:type="gramEnd"/>
      <w:r w:rsidR="00761BEA">
        <w:rPr>
          <w:color w:val="FF0000"/>
        </w:rPr>
        <w:t xml:space="preserve"> and deemed</w:t>
      </w:r>
      <w:r w:rsidRPr="620BC7E8">
        <w:rPr>
          <w:color w:val="FF0000"/>
        </w:rPr>
        <w:t xml:space="preserve"> competent by the Service Manager / Team Leader in Enteral feeding or Venting prior to working with someone who has </w:t>
      </w:r>
      <w:r w:rsidR="2BFE20EB" w:rsidRPr="620BC7E8">
        <w:rPr>
          <w:color w:val="FF0000"/>
        </w:rPr>
        <w:t>these specific support needs.</w:t>
      </w:r>
    </w:p>
    <w:p w14:paraId="69672352" w14:textId="0E87C440" w:rsidR="00820F56" w:rsidRPr="009A3769" w:rsidRDefault="008F1D75" w:rsidP="00EE5836">
      <w:pPr>
        <w:pStyle w:val="PolicyBodyNumbered"/>
        <w:numPr>
          <w:ilvl w:val="1"/>
          <w:numId w:val="0"/>
        </w:numPr>
        <w:jc w:val="both"/>
      </w:pPr>
      <w:r>
        <w:t xml:space="preserve">5.4 </w:t>
      </w:r>
      <w:r w:rsidR="00820F56">
        <w:t xml:space="preserve">Employees must follow the Participants </w:t>
      </w:r>
      <w:r w:rsidR="0021484C">
        <w:t xml:space="preserve">gastrostomy </w:t>
      </w:r>
      <w:r w:rsidR="00820F56">
        <w:t>plan</w:t>
      </w:r>
      <w:r w:rsidR="091558C4">
        <w:t xml:space="preserve">. </w:t>
      </w:r>
      <w:r w:rsidR="00820F56">
        <w:t xml:space="preserve">These plans </w:t>
      </w:r>
      <w:proofErr w:type="gramStart"/>
      <w:r w:rsidR="00820F56">
        <w:t>are written</w:t>
      </w:r>
      <w:proofErr w:type="gramEnd"/>
      <w:r w:rsidR="00820F56">
        <w:t xml:space="preserve"> specifically to meet the needs of </w:t>
      </w:r>
      <w:r w:rsidR="4A23D8F4">
        <w:t>everyone</w:t>
      </w:r>
      <w:r w:rsidR="001B3B11">
        <w:t xml:space="preserve"> as plans will differ from one Participant to the next. </w:t>
      </w:r>
    </w:p>
    <w:p w14:paraId="14A487DF" w14:textId="174C8687" w:rsidR="00820F56" w:rsidRPr="009A3769" w:rsidRDefault="008F1D75" w:rsidP="00EE5836">
      <w:pPr>
        <w:pStyle w:val="PolicyBodyNumbered"/>
        <w:numPr>
          <w:ilvl w:val="1"/>
          <w:numId w:val="0"/>
        </w:numPr>
        <w:jc w:val="both"/>
      </w:pPr>
      <w:r>
        <w:t xml:space="preserve">5.5 </w:t>
      </w:r>
      <w:r w:rsidR="001B3B11">
        <w:t>Employees will strictly adhere to the protocols of F</w:t>
      </w:r>
      <w:r w:rsidR="0D42F973">
        <w:t>LINTWOOD</w:t>
      </w:r>
      <w:r w:rsidR="001B3B11">
        <w:t>s Infection Control Policy to minimise the risk of cross infection and or contamination of any enteral fe</w:t>
      </w:r>
      <w:r w:rsidR="00DA2BE0">
        <w:t>e</w:t>
      </w:r>
      <w:r w:rsidR="001B3B11">
        <w:t>d equipment.</w:t>
      </w:r>
      <w:r w:rsidR="00820F56">
        <w:t xml:space="preserve"> </w:t>
      </w:r>
    </w:p>
    <w:p w14:paraId="33F0B126" w14:textId="78F06D7B" w:rsidR="00820F56" w:rsidRPr="009A3769" w:rsidRDefault="6F592CD7" w:rsidP="620BC7E8">
      <w:pPr>
        <w:pStyle w:val="PolicyBodyNumbered"/>
        <w:numPr>
          <w:ilvl w:val="1"/>
          <w:numId w:val="0"/>
        </w:numPr>
        <w:jc w:val="both"/>
        <w:rPr>
          <w:color w:val="FF0000"/>
        </w:rPr>
      </w:pPr>
      <w:r w:rsidRPr="46D3BFE7">
        <w:rPr>
          <w:color w:val="FF0000"/>
        </w:rPr>
        <w:t>5.6 Any</w:t>
      </w:r>
      <w:r w:rsidR="1F43C108" w:rsidRPr="46D3BFE7">
        <w:rPr>
          <w:color w:val="FF0000"/>
        </w:rPr>
        <w:t xml:space="preserve"> Participant</w:t>
      </w:r>
      <w:r w:rsidR="00820F56" w:rsidRPr="46D3BFE7">
        <w:rPr>
          <w:color w:val="FF0000"/>
        </w:rPr>
        <w:t xml:space="preserve"> </w:t>
      </w:r>
      <w:r w:rsidR="6C1F7303" w:rsidRPr="46D3BFE7">
        <w:rPr>
          <w:color w:val="FF0000"/>
        </w:rPr>
        <w:t xml:space="preserve">who requires support with Venting must carry around a clean </w:t>
      </w:r>
      <w:r w:rsidR="4B71E59C" w:rsidRPr="46D3BFE7">
        <w:rPr>
          <w:color w:val="FF0000"/>
        </w:rPr>
        <w:t xml:space="preserve">container with a minimum of five Gastrostomy tubes in, with them </w:t>
      </w:r>
      <w:r w:rsidR="513B5126" w:rsidRPr="46D3BFE7">
        <w:rPr>
          <w:color w:val="FF0000"/>
        </w:rPr>
        <w:t>always</w:t>
      </w:r>
      <w:r w:rsidR="4B71E59C" w:rsidRPr="46D3BFE7">
        <w:rPr>
          <w:color w:val="FF0000"/>
        </w:rPr>
        <w:t>.</w:t>
      </w:r>
    </w:p>
    <w:p w14:paraId="5B4CE0CF" w14:textId="5EDB15E6" w:rsidR="4B71E59C" w:rsidRDefault="4B71E59C" w:rsidP="620BC7E8">
      <w:pPr>
        <w:pStyle w:val="PolicyBodyNumbered"/>
        <w:numPr>
          <w:ilvl w:val="1"/>
          <w:numId w:val="0"/>
        </w:numPr>
        <w:jc w:val="both"/>
        <w:rPr>
          <w:color w:val="FF0000"/>
        </w:rPr>
      </w:pPr>
      <w:r w:rsidRPr="46D3BFE7">
        <w:rPr>
          <w:color w:val="FF0000"/>
        </w:rPr>
        <w:t xml:space="preserve">5.7   Hospitals do not keep Gastrostomy </w:t>
      </w:r>
      <w:r w:rsidR="487CA994" w:rsidRPr="46D3BFE7">
        <w:rPr>
          <w:color w:val="FF0000"/>
        </w:rPr>
        <w:t>tubes,</w:t>
      </w:r>
      <w:r w:rsidRPr="46D3BFE7">
        <w:rPr>
          <w:color w:val="FF0000"/>
        </w:rPr>
        <w:t xml:space="preserve"> so it is imperative the tubes go with the person to hospital. Th</w:t>
      </w:r>
      <w:r w:rsidR="13255DB5" w:rsidRPr="46D3BFE7">
        <w:rPr>
          <w:color w:val="FF0000"/>
        </w:rPr>
        <w:t>ey</w:t>
      </w:r>
      <w:r w:rsidRPr="46D3BFE7">
        <w:rPr>
          <w:color w:val="FF0000"/>
        </w:rPr>
        <w:t xml:space="preserve"> will assist with </w:t>
      </w:r>
      <w:r w:rsidR="7BB753F7" w:rsidRPr="46D3BFE7">
        <w:rPr>
          <w:color w:val="FF0000"/>
        </w:rPr>
        <w:t>nausea,</w:t>
      </w:r>
      <w:r w:rsidR="208E0305" w:rsidRPr="46D3BFE7">
        <w:rPr>
          <w:color w:val="FF0000"/>
        </w:rPr>
        <w:t xml:space="preserve"> </w:t>
      </w:r>
      <w:r w:rsidR="7BB753F7" w:rsidRPr="46D3BFE7">
        <w:rPr>
          <w:color w:val="FF0000"/>
        </w:rPr>
        <w:t>vomiting and releasing gas.</w:t>
      </w:r>
    </w:p>
    <w:p w14:paraId="3C4E568D" w14:textId="7B26C9D0" w:rsidR="00820F56" w:rsidRPr="009A3769" w:rsidRDefault="008F1D75" w:rsidP="00EE5836">
      <w:pPr>
        <w:pStyle w:val="PolicyBodyNumbered"/>
        <w:numPr>
          <w:ilvl w:val="1"/>
          <w:numId w:val="0"/>
        </w:numPr>
        <w:jc w:val="both"/>
      </w:pPr>
      <w:r>
        <w:t xml:space="preserve">5.6 </w:t>
      </w:r>
      <w:r w:rsidR="00820F56">
        <w:t xml:space="preserve">Infection control is </w:t>
      </w:r>
      <w:r w:rsidR="001B3B11">
        <w:t xml:space="preserve">also </w:t>
      </w:r>
      <w:r w:rsidR="00820F56">
        <w:t>critical to the care of the stoma site</w:t>
      </w:r>
      <w:r w:rsidR="4EFDF86E">
        <w:t xml:space="preserve">. </w:t>
      </w:r>
      <w:r w:rsidR="00820F56">
        <w:t>Any changes or noticeable infections (</w:t>
      </w:r>
      <w:r w:rsidR="1A9A85B8">
        <w:t>discolourations</w:t>
      </w:r>
      <w:r w:rsidR="00820F56">
        <w:t xml:space="preserve">) must </w:t>
      </w:r>
      <w:proofErr w:type="gramStart"/>
      <w:r w:rsidR="00820F56">
        <w:t>be reported</w:t>
      </w:r>
      <w:proofErr w:type="gramEnd"/>
      <w:r w:rsidR="00820F56">
        <w:t xml:space="preserve"> to the Service Manager or </w:t>
      </w:r>
      <w:r w:rsidR="001B3B11">
        <w:t xml:space="preserve">to any </w:t>
      </w:r>
      <w:r w:rsidR="00820F56">
        <w:t xml:space="preserve">other manager and </w:t>
      </w:r>
      <w:r w:rsidR="001B3B11">
        <w:t xml:space="preserve">an </w:t>
      </w:r>
      <w:r w:rsidR="2B8033CC">
        <w:t>online</w:t>
      </w:r>
      <w:r w:rsidR="00820F56">
        <w:t xml:space="preserve"> incident report completed. </w:t>
      </w:r>
    </w:p>
    <w:p w14:paraId="330C88AD" w14:textId="56D1DC03" w:rsidR="00820F56" w:rsidRPr="009A3769" w:rsidRDefault="008F1D75" w:rsidP="00EE5836">
      <w:pPr>
        <w:pStyle w:val="PolicyBodyNumbered"/>
        <w:numPr>
          <w:ilvl w:val="1"/>
          <w:numId w:val="0"/>
        </w:numPr>
        <w:jc w:val="both"/>
      </w:pPr>
      <w:r>
        <w:t xml:space="preserve">5.7 </w:t>
      </w:r>
      <w:r w:rsidR="00820F56">
        <w:t xml:space="preserve">Where appropriate a secondary tube will </w:t>
      </w:r>
      <w:proofErr w:type="gramStart"/>
      <w:r w:rsidR="00820F56">
        <w:t>be kept</w:t>
      </w:r>
      <w:proofErr w:type="gramEnd"/>
      <w:r w:rsidR="00820F56">
        <w:t xml:space="preserve"> as a </w:t>
      </w:r>
      <w:r w:rsidR="310AF9F2">
        <w:t>back-up</w:t>
      </w:r>
      <w:r w:rsidR="00820F56">
        <w:t xml:space="preserve"> and in the event the existing tube falls out or is </w:t>
      </w:r>
      <w:r w:rsidR="00761BEA">
        <w:t>removed.</w:t>
      </w:r>
      <w:r>
        <w:t xml:space="preserve"> </w:t>
      </w:r>
    </w:p>
    <w:p w14:paraId="2EA56A95" w14:textId="4BF24E5C" w:rsidR="00820F56" w:rsidRPr="009A3769" w:rsidRDefault="008F1D75" w:rsidP="00EE5836">
      <w:pPr>
        <w:pStyle w:val="PolicyBodyNumbered"/>
        <w:numPr>
          <w:ilvl w:val="1"/>
          <w:numId w:val="0"/>
        </w:numPr>
        <w:jc w:val="both"/>
      </w:pPr>
      <w:r>
        <w:t xml:space="preserve">5.8 </w:t>
      </w:r>
      <w:r w:rsidR="00820F56">
        <w:t xml:space="preserve">If the tube falls out or </w:t>
      </w:r>
      <w:proofErr w:type="gramStart"/>
      <w:r w:rsidR="00820F56">
        <w:t>is removed</w:t>
      </w:r>
      <w:proofErr w:type="gramEnd"/>
      <w:r w:rsidR="00820F56">
        <w:t>,</w:t>
      </w:r>
      <w:r w:rsidR="001B3B11">
        <w:t xml:space="preserve"> </w:t>
      </w:r>
      <w:r w:rsidR="00820F56">
        <w:t xml:space="preserve">the </w:t>
      </w:r>
      <w:r w:rsidR="75F44844">
        <w:t>Participant</w:t>
      </w:r>
      <w:r w:rsidR="00820F56">
        <w:t xml:space="preserve"> will need to be t</w:t>
      </w:r>
      <w:r w:rsidR="00B857EB">
        <w:t>aken to the nearest hospital</w:t>
      </w:r>
      <w:r w:rsidR="00820F56">
        <w:t xml:space="preserve"> within 2 hours to have the tube reinserted</w:t>
      </w:r>
      <w:r w:rsidR="00761BEA">
        <w:t>.</w:t>
      </w:r>
      <w:r w:rsidR="00820F56">
        <w:t xml:space="preserve"> </w:t>
      </w:r>
    </w:p>
    <w:p w14:paraId="7F10A6D0" w14:textId="77777777" w:rsidR="004C03C3" w:rsidRPr="009A3769" w:rsidRDefault="004C03C3" w:rsidP="008F1D75">
      <w:pPr>
        <w:pStyle w:val="PolicyBodyNumbered"/>
        <w:numPr>
          <w:ilvl w:val="0"/>
          <w:numId w:val="0"/>
        </w:numPr>
      </w:pPr>
    </w:p>
    <w:p w14:paraId="4C2E7630" w14:textId="52536684" w:rsidR="001424B1" w:rsidRPr="009A3769" w:rsidRDefault="006F59FD" w:rsidP="001424B1">
      <w:pPr>
        <w:pStyle w:val="PolicyHeading1NumberedBody"/>
      </w:pPr>
      <w:r>
        <w:t>RESPONSIBILITIES</w:t>
      </w:r>
    </w:p>
    <w:p w14:paraId="394CB235" w14:textId="77777777" w:rsidR="008F1D75" w:rsidRPr="009A3769" w:rsidRDefault="008F1D75" w:rsidP="00820F56">
      <w:pPr>
        <w:rPr>
          <w:rFonts w:ascii="Arial" w:hAnsi="Arial" w:cs="Arial"/>
          <w:b/>
        </w:rPr>
      </w:pPr>
    </w:p>
    <w:p w14:paraId="43119B25" w14:textId="1D474279" w:rsidR="00820F56" w:rsidRPr="009A3769" w:rsidRDefault="00820F56" w:rsidP="46D3BFE7">
      <w:pPr>
        <w:jc w:val="both"/>
        <w:rPr>
          <w:rFonts w:ascii="Arial" w:hAnsi="Arial" w:cs="Arial"/>
        </w:rPr>
      </w:pPr>
      <w:r w:rsidRPr="46D3BFE7">
        <w:rPr>
          <w:rFonts w:ascii="Arial" w:hAnsi="Arial" w:cs="Arial"/>
          <w:b/>
          <w:bCs/>
        </w:rPr>
        <w:t>Employees</w:t>
      </w:r>
      <w:r w:rsidR="00AA704D" w:rsidRPr="46D3BFE7">
        <w:rPr>
          <w:rFonts w:ascii="Arial" w:hAnsi="Arial" w:cs="Arial"/>
          <w:b/>
          <w:bCs/>
        </w:rPr>
        <w:t xml:space="preserve"> - </w:t>
      </w:r>
      <w:r w:rsidR="00AA704D" w:rsidRPr="46D3BFE7">
        <w:rPr>
          <w:rFonts w:ascii="Arial" w:hAnsi="Arial" w:cs="Arial"/>
        </w:rPr>
        <w:t>W</w:t>
      </w:r>
      <w:r w:rsidR="008F1D75" w:rsidRPr="46D3BFE7">
        <w:rPr>
          <w:rFonts w:ascii="Arial" w:hAnsi="Arial" w:cs="Arial"/>
        </w:rPr>
        <w:t xml:space="preserve">ill be able to support Participants with their Enteral feeding routines when they have </w:t>
      </w:r>
      <w:r w:rsidRPr="46D3BFE7">
        <w:rPr>
          <w:rFonts w:ascii="Arial" w:hAnsi="Arial" w:cs="Arial"/>
        </w:rPr>
        <w:t xml:space="preserve">completed </w:t>
      </w:r>
      <w:r w:rsidR="008F1D75" w:rsidRPr="46D3BFE7">
        <w:rPr>
          <w:rFonts w:ascii="Arial" w:hAnsi="Arial" w:cs="Arial"/>
        </w:rPr>
        <w:t xml:space="preserve">their </w:t>
      </w:r>
      <w:r w:rsidR="12389679" w:rsidRPr="46D3BFE7">
        <w:rPr>
          <w:rFonts w:ascii="Arial" w:hAnsi="Arial" w:cs="Arial"/>
        </w:rPr>
        <w:t>competency-based</w:t>
      </w:r>
      <w:r w:rsidR="008F1D75" w:rsidRPr="46D3BFE7">
        <w:rPr>
          <w:rFonts w:ascii="Arial" w:hAnsi="Arial" w:cs="Arial"/>
        </w:rPr>
        <w:t xml:space="preserve"> </w:t>
      </w:r>
      <w:r w:rsidRPr="46D3BFE7">
        <w:rPr>
          <w:rFonts w:ascii="Arial" w:hAnsi="Arial" w:cs="Arial"/>
        </w:rPr>
        <w:t>training</w:t>
      </w:r>
      <w:r w:rsidR="008F1D75" w:rsidRPr="46D3BFE7">
        <w:rPr>
          <w:rFonts w:ascii="Arial" w:hAnsi="Arial" w:cs="Arial"/>
        </w:rPr>
        <w:t xml:space="preserve">, </w:t>
      </w:r>
      <w:proofErr w:type="gramStart"/>
      <w:r w:rsidR="008F1D75" w:rsidRPr="46D3BFE7">
        <w:rPr>
          <w:rFonts w:ascii="Arial" w:hAnsi="Arial" w:cs="Arial"/>
        </w:rPr>
        <w:t xml:space="preserve">been </w:t>
      </w:r>
      <w:r w:rsidR="406D2983" w:rsidRPr="46D3BFE7">
        <w:rPr>
          <w:rFonts w:ascii="Arial" w:hAnsi="Arial" w:cs="Arial"/>
        </w:rPr>
        <w:t>assessed</w:t>
      </w:r>
      <w:proofErr w:type="gramEnd"/>
      <w:r w:rsidR="406D2983" w:rsidRPr="46D3BFE7">
        <w:rPr>
          <w:rFonts w:ascii="Arial" w:hAnsi="Arial" w:cs="Arial"/>
        </w:rPr>
        <w:t>,</w:t>
      </w:r>
      <w:r w:rsidR="03E2C0B3" w:rsidRPr="46D3BFE7">
        <w:rPr>
          <w:rFonts w:ascii="Arial" w:hAnsi="Arial" w:cs="Arial"/>
        </w:rPr>
        <w:t xml:space="preserve"> and</w:t>
      </w:r>
      <w:r w:rsidRPr="46D3BFE7">
        <w:rPr>
          <w:rFonts w:ascii="Arial" w:hAnsi="Arial" w:cs="Arial"/>
        </w:rPr>
        <w:t xml:space="preserve"> signed off as competent in the task by</w:t>
      </w:r>
      <w:r w:rsidR="00DA2BE0" w:rsidRPr="46D3BFE7">
        <w:rPr>
          <w:rFonts w:ascii="Arial" w:hAnsi="Arial" w:cs="Arial"/>
        </w:rPr>
        <w:t xml:space="preserve"> a</w:t>
      </w:r>
      <w:r w:rsidRPr="46D3BFE7">
        <w:rPr>
          <w:rFonts w:ascii="Arial" w:hAnsi="Arial" w:cs="Arial"/>
        </w:rPr>
        <w:t xml:space="preserve"> </w:t>
      </w:r>
      <w:r w:rsidR="00761BEA" w:rsidRPr="46D3BFE7">
        <w:rPr>
          <w:rFonts w:ascii="Arial" w:hAnsi="Arial" w:cs="Arial"/>
        </w:rPr>
        <w:t>manager</w:t>
      </w:r>
      <w:r w:rsidR="00B3638C" w:rsidRPr="46D3BFE7">
        <w:rPr>
          <w:rFonts w:ascii="Arial" w:hAnsi="Arial" w:cs="Arial"/>
        </w:rPr>
        <w:t xml:space="preserve"> that has undergone formal training</w:t>
      </w:r>
      <w:r w:rsidR="00AA704D" w:rsidRPr="46D3BFE7">
        <w:rPr>
          <w:rFonts w:ascii="Arial" w:hAnsi="Arial" w:cs="Arial"/>
        </w:rPr>
        <w:t xml:space="preserve"> and must:</w:t>
      </w:r>
    </w:p>
    <w:p w14:paraId="1579A3CD" w14:textId="77777777" w:rsidR="00820F56" w:rsidRPr="009A3769" w:rsidRDefault="00820F56" w:rsidP="00820F56">
      <w:pPr>
        <w:rPr>
          <w:rFonts w:ascii="Arial" w:hAnsi="Arial" w:cs="Arial"/>
        </w:rPr>
      </w:pPr>
    </w:p>
    <w:p w14:paraId="77EB3C44" w14:textId="3E1675E6" w:rsidR="00AA704D" w:rsidRPr="009A3769" w:rsidRDefault="00820F56" w:rsidP="00EE5836">
      <w:pPr>
        <w:pStyle w:val="ListParagraph"/>
        <w:numPr>
          <w:ilvl w:val="0"/>
          <w:numId w:val="32"/>
        </w:numPr>
        <w:jc w:val="both"/>
        <w:rPr>
          <w:rFonts w:ascii="Arial" w:hAnsi="Arial" w:cs="Arial"/>
          <w:sz w:val="24"/>
          <w:szCs w:val="24"/>
        </w:rPr>
      </w:pPr>
      <w:r w:rsidRPr="009A3769">
        <w:rPr>
          <w:rFonts w:ascii="Arial" w:hAnsi="Arial" w:cs="Arial"/>
          <w:sz w:val="24"/>
          <w:szCs w:val="24"/>
        </w:rPr>
        <w:t xml:space="preserve">Follow the </w:t>
      </w:r>
      <w:r w:rsidR="00AA704D" w:rsidRPr="009A3769">
        <w:rPr>
          <w:rFonts w:ascii="Arial" w:hAnsi="Arial" w:cs="Arial"/>
          <w:sz w:val="24"/>
          <w:szCs w:val="24"/>
        </w:rPr>
        <w:t xml:space="preserve">individual </w:t>
      </w:r>
      <w:r w:rsidR="00825C7C" w:rsidRPr="009A3769">
        <w:rPr>
          <w:rFonts w:ascii="Arial" w:hAnsi="Arial" w:cs="Arial"/>
          <w:sz w:val="24"/>
          <w:szCs w:val="24"/>
        </w:rPr>
        <w:t>Gastrostomy Proce</w:t>
      </w:r>
      <w:r w:rsidR="0021484C" w:rsidRPr="009A3769">
        <w:rPr>
          <w:rFonts w:ascii="Arial" w:hAnsi="Arial" w:cs="Arial"/>
          <w:sz w:val="24"/>
          <w:szCs w:val="24"/>
        </w:rPr>
        <w:t>dure</w:t>
      </w:r>
      <w:r w:rsidRPr="009A3769">
        <w:rPr>
          <w:rFonts w:ascii="Arial" w:hAnsi="Arial" w:cs="Arial"/>
          <w:sz w:val="24"/>
          <w:szCs w:val="24"/>
        </w:rPr>
        <w:t xml:space="preserve"> as provided by the service </w:t>
      </w:r>
      <w:r w:rsidR="00761BEA" w:rsidRPr="009A3769">
        <w:rPr>
          <w:rFonts w:ascii="Arial" w:hAnsi="Arial" w:cs="Arial"/>
          <w:sz w:val="24"/>
          <w:szCs w:val="24"/>
        </w:rPr>
        <w:t>provider.</w:t>
      </w:r>
    </w:p>
    <w:p w14:paraId="2899099C" w14:textId="106C3096" w:rsidR="00AA704D" w:rsidRPr="009A3769" w:rsidRDefault="00820F56" w:rsidP="00EE5836">
      <w:pPr>
        <w:pStyle w:val="ListParagraph"/>
        <w:numPr>
          <w:ilvl w:val="0"/>
          <w:numId w:val="32"/>
        </w:numPr>
        <w:jc w:val="both"/>
        <w:rPr>
          <w:rFonts w:ascii="Arial" w:hAnsi="Arial" w:cs="Arial"/>
          <w:sz w:val="24"/>
          <w:szCs w:val="24"/>
        </w:rPr>
      </w:pPr>
      <w:r w:rsidRPr="009A3769">
        <w:rPr>
          <w:rFonts w:ascii="Arial" w:hAnsi="Arial" w:cs="Arial"/>
          <w:sz w:val="24"/>
          <w:szCs w:val="24"/>
        </w:rPr>
        <w:t xml:space="preserve">Report to their supervisor any changes or variations for advice and </w:t>
      </w:r>
      <w:r w:rsidR="00761BEA" w:rsidRPr="009A3769">
        <w:rPr>
          <w:rFonts w:ascii="Arial" w:hAnsi="Arial" w:cs="Arial"/>
          <w:sz w:val="24"/>
          <w:szCs w:val="24"/>
        </w:rPr>
        <w:t>guidance.</w:t>
      </w:r>
    </w:p>
    <w:p w14:paraId="254C5F0D" w14:textId="77777777" w:rsidR="00AA704D" w:rsidRPr="009A3769" w:rsidRDefault="00820F56" w:rsidP="00EE5836">
      <w:pPr>
        <w:pStyle w:val="ListParagraph"/>
        <w:numPr>
          <w:ilvl w:val="0"/>
          <w:numId w:val="32"/>
        </w:numPr>
        <w:jc w:val="both"/>
        <w:rPr>
          <w:rFonts w:ascii="Arial" w:hAnsi="Arial" w:cs="Arial"/>
          <w:sz w:val="24"/>
          <w:szCs w:val="24"/>
        </w:rPr>
      </w:pPr>
      <w:r w:rsidRPr="009A3769">
        <w:rPr>
          <w:rFonts w:ascii="Arial" w:hAnsi="Arial" w:cs="Arial"/>
          <w:sz w:val="24"/>
          <w:szCs w:val="24"/>
        </w:rPr>
        <w:t xml:space="preserve">Escalate any concerns to the </w:t>
      </w:r>
      <w:r w:rsidR="00AA704D" w:rsidRPr="009A3769">
        <w:rPr>
          <w:rFonts w:ascii="Arial" w:hAnsi="Arial" w:cs="Arial"/>
          <w:sz w:val="24"/>
          <w:szCs w:val="24"/>
        </w:rPr>
        <w:t xml:space="preserve">Service Manager or any other member of the management team where SM is not available. </w:t>
      </w:r>
    </w:p>
    <w:p w14:paraId="37D24CED" w14:textId="65F01C48" w:rsidR="00AA704D" w:rsidRPr="009A3769" w:rsidRDefault="00820F56" w:rsidP="00EE5836">
      <w:pPr>
        <w:pStyle w:val="ListParagraph"/>
        <w:numPr>
          <w:ilvl w:val="0"/>
          <w:numId w:val="32"/>
        </w:numPr>
        <w:jc w:val="both"/>
        <w:rPr>
          <w:rFonts w:ascii="Arial" w:hAnsi="Arial" w:cs="Arial"/>
          <w:sz w:val="24"/>
          <w:szCs w:val="24"/>
        </w:rPr>
      </w:pPr>
      <w:r w:rsidRPr="009A3769">
        <w:rPr>
          <w:rFonts w:ascii="Arial" w:hAnsi="Arial" w:cs="Arial"/>
          <w:sz w:val="24"/>
          <w:szCs w:val="24"/>
        </w:rPr>
        <w:t xml:space="preserve">Not change or deviate from the </w:t>
      </w:r>
      <w:r w:rsidR="00761BEA" w:rsidRPr="009A3769">
        <w:rPr>
          <w:rFonts w:ascii="Arial" w:hAnsi="Arial" w:cs="Arial"/>
          <w:sz w:val="24"/>
          <w:szCs w:val="24"/>
        </w:rPr>
        <w:t>plan.</w:t>
      </w:r>
    </w:p>
    <w:p w14:paraId="070CD71E" w14:textId="792C307C" w:rsidR="00831979" w:rsidRPr="009A3769" w:rsidRDefault="00820F56" w:rsidP="00EE5836">
      <w:pPr>
        <w:pStyle w:val="ListParagraph"/>
        <w:numPr>
          <w:ilvl w:val="0"/>
          <w:numId w:val="32"/>
        </w:numPr>
        <w:jc w:val="both"/>
        <w:rPr>
          <w:rFonts w:ascii="Arial" w:hAnsi="Arial" w:cs="Arial"/>
          <w:sz w:val="24"/>
          <w:szCs w:val="24"/>
        </w:rPr>
      </w:pPr>
      <w:r w:rsidRPr="009A3769">
        <w:rPr>
          <w:rFonts w:ascii="Arial" w:hAnsi="Arial" w:cs="Arial"/>
          <w:sz w:val="24"/>
          <w:szCs w:val="24"/>
        </w:rPr>
        <w:t>Identify, and report to their supervisor</w:t>
      </w:r>
      <w:r w:rsidR="00AA704D" w:rsidRPr="009A3769">
        <w:rPr>
          <w:rFonts w:ascii="Arial" w:hAnsi="Arial" w:cs="Arial"/>
          <w:sz w:val="24"/>
          <w:szCs w:val="24"/>
        </w:rPr>
        <w:t xml:space="preserve"> of </w:t>
      </w:r>
      <w:r w:rsidRPr="009A3769">
        <w:rPr>
          <w:rFonts w:ascii="Arial" w:hAnsi="Arial" w:cs="Arial"/>
          <w:sz w:val="24"/>
          <w:szCs w:val="24"/>
        </w:rPr>
        <w:t xml:space="preserve">any gaps in their </w:t>
      </w:r>
      <w:r w:rsidR="00AA704D" w:rsidRPr="009A3769">
        <w:rPr>
          <w:rFonts w:ascii="Arial" w:hAnsi="Arial" w:cs="Arial"/>
          <w:sz w:val="24"/>
          <w:szCs w:val="24"/>
        </w:rPr>
        <w:t xml:space="preserve">learning and understanding of </w:t>
      </w:r>
      <w:r w:rsidR="00761BEA" w:rsidRPr="009A3769">
        <w:rPr>
          <w:rFonts w:ascii="Arial" w:hAnsi="Arial" w:cs="Arial"/>
          <w:sz w:val="24"/>
          <w:szCs w:val="24"/>
        </w:rPr>
        <w:t>requirements.</w:t>
      </w:r>
    </w:p>
    <w:p w14:paraId="3EAAAC65" w14:textId="4454F0EB" w:rsidR="00011B65" w:rsidRPr="009A3769" w:rsidRDefault="00011B65" w:rsidP="00EE5836">
      <w:pPr>
        <w:pStyle w:val="ListParagraph"/>
        <w:numPr>
          <w:ilvl w:val="0"/>
          <w:numId w:val="32"/>
        </w:numPr>
        <w:jc w:val="both"/>
        <w:rPr>
          <w:rFonts w:ascii="Arial" w:hAnsi="Arial" w:cs="Arial"/>
          <w:sz w:val="24"/>
          <w:szCs w:val="24"/>
        </w:rPr>
      </w:pPr>
      <w:r w:rsidRPr="009A3769">
        <w:rPr>
          <w:rFonts w:ascii="Arial" w:hAnsi="Arial" w:cs="Arial"/>
          <w:sz w:val="24"/>
          <w:szCs w:val="24"/>
        </w:rPr>
        <w:lastRenderedPageBreak/>
        <w:t>Report to Service Manager when a plan has expired or where exp</w:t>
      </w:r>
      <w:r w:rsidR="000D4317" w:rsidRPr="009A3769">
        <w:rPr>
          <w:rFonts w:ascii="Arial" w:hAnsi="Arial" w:cs="Arial"/>
          <w:sz w:val="24"/>
          <w:szCs w:val="24"/>
        </w:rPr>
        <w:t>i</w:t>
      </w:r>
      <w:r w:rsidRPr="009A3769">
        <w:rPr>
          <w:rFonts w:ascii="Arial" w:hAnsi="Arial" w:cs="Arial"/>
          <w:sz w:val="24"/>
          <w:szCs w:val="24"/>
        </w:rPr>
        <w:t xml:space="preserve">ry is </w:t>
      </w:r>
      <w:r w:rsidR="00761BEA" w:rsidRPr="009A3769">
        <w:rPr>
          <w:rFonts w:ascii="Arial" w:hAnsi="Arial" w:cs="Arial"/>
          <w:sz w:val="24"/>
          <w:szCs w:val="24"/>
        </w:rPr>
        <w:t>nearby</w:t>
      </w:r>
      <w:r w:rsidRPr="009A3769">
        <w:rPr>
          <w:rFonts w:ascii="Arial" w:hAnsi="Arial" w:cs="Arial"/>
          <w:sz w:val="24"/>
          <w:szCs w:val="24"/>
        </w:rPr>
        <w:t>.</w:t>
      </w:r>
    </w:p>
    <w:p w14:paraId="352A14EB" w14:textId="77777777" w:rsidR="00831979" w:rsidRPr="009A3769" w:rsidRDefault="00831979" w:rsidP="00EE5836">
      <w:pPr>
        <w:jc w:val="both"/>
        <w:rPr>
          <w:rFonts w:ascii="Arial" w:hAnsi="Arial" w:cs="Arial"/>
        </w:rPr>
      </w:pPr>
    </w:p>
    <w:p w14:paraId="59ADC0FA" w14:textId="77777777" w:rsidR="00831979" w:rsidRPr="009A3769" w:rsidRDefault="00831979" w:rsidP="00EE5836">
      <w:pPr>
        <w:jc w:val="both"/>
        <w:rPr>
          <w:rFonts w:ascii="Arial" w:hAnsi="Arial" w:cs="Arial"/>
        </w:rPr>
      </w:pPr>
    </w:p>
    <w:p w14:paraId="3B091995" w14:textId="77777777" w:rsidR="00825C7C" w:rsidRPr="009A3769" w:rsidRDefault="00820F56" w:rsidP="00EE5836">
      <w:pPr>
        <w:jc w:val="both"/>
        <w:rPr>
          <w:rFonts w:ascii="Arial" w:hAnsi="Arial" w:cs="Arial"/>
          <w:bCs/>
        </w:rPr>
      </w:pPr>
      <w:r w:rsidRPr="009A3769">
        <w:rPr>
          <w:rFonts w:ascii="Arial" w:hAnsi="Arial" w:cs="Arial"/>
          <w:b/>
        </w:rPr>
        <w:t>Service Manager</w:t>
      </w:r>
      <w:r w:rsidR="00AA704D" w:rsidRPr="009A3769">
        <w:rPr>
          <w:rFonts w:ascii="Arial" w:hAnsi="Arial" w:cs="Arial"/>
          <w:b/>
        </w:rPr>
        <w:t xml:space="preserve"> – </w:t>
      </w:r>
      <w:r w:rsidR="00825C7C" w:rsidRPr="009A3769">
        <w:rPr>
          <w:rFonts w:ascii="Arial" w:hAnsi="Arial" w:cs="Arial"/>
          <w:bCs/>
        </w:rPr>
        <w:t xml:space="preserve">Identify education needs for support workers. </w:t>
      </w:r>
    </w:p>
    <w:p w14:paraId="07255637" w14:textId="62E597C2" w:rsidR="00501CC3" w:rsidRPr="009A3769" w:rsidRDefault="00AA704D" w:rsidP="00EE5836">
      <w:pPr>
        <w:pStyle w:val="ListParagraph"/>
        <w:numPr>
          <w:ilvl w:val="0"/>
          <w:numId w:val="33"/>
        </w:numPr>
        <w:jc w:val="both"/>
        <w:rPr>
          <w:rFonts w:ascii="Arial" w:hAnsi="Arial" w:cs="Arial"/>
        </w:rPr>
      </w:pPr>
      <w:r w:rsidRPr="46D3BFE7">
        <w:rPr>
          <w:rFonts w:ascii="Arial" w:hAnsi="Arial" w:cs="Arial"/>
        </w:rPr>
        <w:t xml:space="preserve">Understands the Participant may be tube fed for </w:t>
      </w:r>
      <w:r w:rsidR="4E982630" w:rsidRPr="46D3BFE7">
        <w:rPr>
          <w:rFonts w:ascii="Arial" w:hAnsi="Arial" w:cs="Arial"/>
        </w:rPr>
        <w:t>several</w:t>
      </w:r>
      <w:r w:rsidRPr="46D3BFE7">
        <w:rPr>
          <w:rFonts w:ascii="Arial" w:hAnsi="Arial" w:cs="Arial"/>
        </w:rPr>
        <w:t xml:space="preserve"> reasons and that Enteral Nutrition is prescribed when, through medical opinion it has been diagnosed as not safe for the Participant to eat or drink orally or when their oral intake is inadequate to meet their nutritional </w:t>
      </w:r>
      <w:r w:rsidR="10FC7A68" w:rsidRPr="46D3BFE7">
        <w:rPr>
          <w:rFonts w:ascii="Arial" w:hAnsi="Arial" w:cs="Arial"/>
        </w:rPr>
        <w:t>requirements and</w:t>
      </w:r>
      <w:r w:rsidRPr="46D3BFE7">
        <w:rPr>
          <w:rFonts w:ascii="Arial" w:hAnsi="Arial" w:cs="Arial"/>
        </w:rPr>
        <w:t xml:space="preserve"> is putting their general health and </w:t>
      </w:r>
      <w:r w:rsidR="6EBD13AF" w:rsidRPr="46D3BFE7">
        <w:rPr>
          <w:rFonts w:ascii="Arial" w:hAnsi="Arial" w:cs="Arial"/>
        </w:rPr>
        <w:t>well-being</w:t>
      </w:r>
      <w:r w:rsidRPr="46D3BFE7">
        <w:rPr>
          <w:rFonts w:ascii="Arial" w:hAnsi="Arial" w:cs="Arial"/>
        </w:rPr>
        <w:t xml:space="preserve"> at potential risk of harm.</w:t>
      </w:r>
    </w:p>
    <w:p w14:paraId="4667F346" w14:textId="028EFDC2" w:rsidR="00501CC3" w:rsidRPr="009A3769" w:rsidRDefault="00825C7C" w:rsidP="00EE5836">
      <w:pPr>
        <w:pStyle w:val="ListParagraph"/>
        <w:numPr>
          <w:ilvl w:val="0"/>
          <w:numId w:val="33"/>
        </w:numPr>
        <w:jc w:val="both"/>
        <w:rPr>
          <w:rFonts w:ascii="Arial" w:hAnsi="Arial" w:cs="Arial"/>
        </w:rPr>
      </w:pPr>
      <w:r w:rsidRPr="46D3BFE7">
        <w:rPr>
          <w:rFonts w:ascii="Arial" w:hAnsi="Arial" w:cs="Arial"/>
        </w:rPr>
        <w:t xml:space="preserve">Provide relevant competency-based education and assessment processes for the support worker/s to ensure they are competent to perform the prescribed duties, tasks, </w:t>
      </w:r>
      <w:r w:rsidR="1263209C" w:rsidRPr="46D3BFE7">
        <w:rPr>
          <w:rFonts w:ascii="Arial" w:hAnsi="Arial" w:cs="Arial"/>
        </w:rPr>
        <w:t>interventions,</w:t>
      </w:r>
      <w:r w:rsidRPr="46D3BFE7">
        <w:rPr>
          <w:rFonts w:ascii="Arial" w:hAnsi="Arial" w:cs="Arial"/>
        </w:rPr>
        <w:t xml:space="preserve"> and escalation in relation to incidents.</w:t>
      </w:r>
    </w:p>
    <w:p w14:paraId="42C0033E" w14:textId="67EE8333" w:rsidR="00501CC3" w:rsidRPr="009A3769" w:rsidRDefault="7710CFBC" w:rsidP="00EE5836">
      <w:pPr>
        <w:pStyle w:val="ListParagraph"/>
        <w:numPr>
          <w:ilvl w:val="0"/>
          <w:numId w:val="33"/>
        </w:numPr>
        <w:jc w:val="both"/>
        <w:rPr>
          <w:rFonts w:ascii="Arial" w:hAnsi="Arial" w:cs="Arial"/>
        </w:rPr>
      </w:pPr>
      <w:r w:rsidRPr="46D3BFE7">
        <w:rPr>
          <w:rFonts w:ascii="Arial" w:hAnsi="Arial" w:cs="Arial"/>
        </w:rPr>
        <w:t xml:space="preserve">Always adheres to </w:t>
      </w:r>
      <w:r w:rsidR="00761BEA" w:rsidRPr="46D3BFE7">
        <w:rPr>
          <w:rFonts w:ascii="Arial" w:hAnsi="Arial" w:cs="Arial"/>
        </w:rPr>
        <w:t>policy.</w:t>
      </w:r>
    </w:p>
    <w:p w14:paraId="3A97E96A" w14:textId="468745CB" w:rsidR="00501CC3" w:rsidRPr="009A3769" w:rsidRDefault="000E1F8E" w:rsidP="00EE5836">
      <w:pPr>
        <w:pStyle w:val="ListParagraph"/>
        <w:numPr>
          <w:ilvl w:val="0"/>
          <w:numId w:val="33"/>
        </w:numPr>
        <w:jc w:val="both"/>
        <w:rPr>
          <w:rFonts w:ascii="Arial" w:hAnsi="Arial" w:cs="Arial"/>
        </w:rPr>
      </w:pPr>
      <w:r w:rsidRPr="009A3769">
        <w:rPr>
          <w:rFonts w:ascii="Arial" w:hAnsi="Arial" w:cs="Arial"/>
        </w:rPr>
        <w:t xml:space="preserve">Ensures </w:t>
      </w:r>
      <w:r w:rsidR="000D4317" w:rsidRPr="009A3769">
        <w:rPr>
          <w:rFonts w:ascii="Arial" w:hAnsi="Arial" w:cs="Arial"/>
        </w:rPr>
        <w:t>Gastrostomy procedure is</w:t>
      </w:r>
      <w:r w:rsidRPr="009A3769">
        <w:rPr>
          <w:rFonts w:ascii="Arial" w:hAnsi="Arial" w:cs="Arial"/>
        </w:rPr>
        <w:t xml:space="preserve"> current and signed </w:t>
      </w:r>
      <w:r w:rsidR="00761BEA" w:rsidRPr="009A3769">
        <w:rPr>
          <w:rFonts w:ascii="Arial" w:hAnsi="Arial" w:cs="Arial"/>
        </w:rPr>
        <w:t>appropriately.</w:t>
      </w:r>
    </w:p>
    <w:p w14:paraId="49591D9E" w14:textId="77777777" w:rsidR="00501CC3" w:rsidRPr="009A3769" w:rsidRDefault="000E1F8E" w:rsidP="00EE5836">
      <w:pPr>
        <w:pStyle w:val="ListParagraph"/>
        <w:numPr>
          <w:ilvl w:val="0"/>
          <w:numId w:val="33"/>
        </w:numPr>
        <w:jc w:val="both"/>
        <w:rPr>
          <w:rFonts w:ascii="Arial" w:hAnsi="Arial" w:cs="Arial"/>
        </w:rPr>
      </w:pPr>
      <w:r w:rsidRPr="009A3769">
        <w:rPr>
          <w:rFonts w:ascii="Arial" w:hAnsi="Arial" w:cs="Arial"/>
        </w:rPr>
        <w:t>Report any concerns to the General Manager, review the policy and provide feedback.</w:t>
      </w:r>
    </w:p>
    <w:p w14:paraId="4B475814" w14:textId="772EBC4D" w:rsidR="00820F56" w:rsidRPr="009A3769" w:rsidRDefault="00011B65" w:rsidP="00EE5836">
      <w:pPr>
        <w:pStyle w:val="ListParagraph"/>
        <w:numPr>
          <w:ilvl w:val="0"/>
          <w:numId w:val="33"/>
        </w:numPr>
        <w:jc w:val="both"/>
        <w:rPr>
          <w:rFonts w:ascii="Arial" w:hAnsi="Arial" w:cs="Arial"/>
        </w:rPr>
      </w:pPr>
      <w:r w:rsidRPr="009A3769">
        <w:rPr>
          <w:rFonts w:ascii="Arial" w:hAnsi="Arial" w:cs="Arial"/>
        </w:rPr>
        <w:t xml:space="preserve">Ensure all plans are current and have the required </w:t>
      </w:r>
      <w:r w:rsidR="00761BEA" w:rsidRPr="009A3769">
        <w:rPr>
          <w:rFonts w:ascii="Arial" w:hAnsi="Arial" w:cs="Arial"/>
        </w:rPr>
        <w:t>authorities.</w:t>
      </w:r>
      <w:r w:rsidR="00820F56" w:rsidRPr="009A3769">
        <w:rPr>
          <w:rFonts w:ascii="Arial" w:hAnsi="Arial" w:cs="Arial"/>
        </w:rPr>
        <w:tab/>
      </w:r>
    </w:p>
    <w:p w14:paraId="0B0ADC92" w14:textId="77777777" w:rsidR="00820F56" w:rsidRPr="009A3769" w:rsidRDefault="00820F56" w:rsidP="00EE5836">
      <w:pPr>
        <w:jc w:val="both"/>
        <w:rPr>
          <w:rFonts w:ascii="Arial" w:hAnsi="Arial" w:cs="Arial"/>
          <w:b/>
        </w:rPr>
      </w:pPr>
      <w:r w:rsidRPr="009A3769">
        <w:rPr>
          <w:rFonts w:ascii="Arial" w:hAnsi="Arial" w:cs="Arial"/>
          <w:b/>
        </w:rPr>
        <w:tab/>
      </w:r>
    </w:p>
    <w:p w14:paraId="67AEC6DD" w14:textId="7CE172E8" w:rsidR="00501CC3" w:rsidRPr="009A3769" w:rsidRDefault="00820F56" w:rsidP="00EE5836">
      <w:pPr>
        <w:jc w:val="both"/>
        <w:rPr>
          <w:rFonts w:ascii="Arial" w:hAnsi="Arial" w:cs="Arial"/>
          <w:bCs/>
        </w:rPr>
      </w:pPr>
      <w:r w:rsidRPr="009A3769">
        <w:rPr>
          <w:rFonts w:ascii="Arial" w:hAnsi="Arial" w:cs="Arial"/>
          <w:b/>
        </w:rPr>
        <w:t>General Manager</w:t>
      </w:r>
      <w:r w:rsidR="00AA704D" w:rsidRPr="009A3769">
        <w:rPr>
          <w:rFonts w:ascii="Arial" w:hAnsi="Arial" w:cs="Arial"/>
          <w:b/>
        </w:rPr>
        <w:t xml:space="preserve"> </w:t>
      </w:r>
      <w:r w:rsidR="00501CC3" w:rsidRPr="009A3769">
        <w:rPr>
          <w:rFonts w:ascii="Arial" w:hAnsi="Arial" w:cs="Arial"/>
          <w:b/>
        </w:rPr>
        <w:t>–</w:t>
      </w:r>
      <w:r w:rsidR="00825C7C" w:rsidRPr="009A3769">
        <w:rPr>
          <w:rFonts w:ascii="Arial" w:hAnsi="Arial" w:cs="Arial"/>
          <w:bCs/>
        </w:rPr>
        <w:t xml:space="preserve"> </w:t>
      </w:r>
    </w:p>
    <w:p w14:paraId="51087873" w14:textId="1A26D3ED" w:rsidR="00501CC3" w:rsidRPr="009A3769" w:rsidRDefault="00AA704D" w:rsidP="46D3BFE7">
      <w:pPr>
        <w:pStyle w:val="ListParagraph"/>
        <w:numPr>
          <w:ilvl w:val="0"/>
          <w:numId w:val="34"/>
        </w:numPr>
        <w:jc w:val="both"/>
        <w:rPr>
          <w:rFonts w:ascii="Arial" w:hAnsi="Arial" w:cs="Arial"/>
        </w:rPr>
      </w:pPr>
      <w:r w:rsidRPr="46D3BFE7">
        <w:rPr>
          <w:rFonts w:ascii="Arial" w:hAnsi="Arial" w:cs="Arial"/>
        </w:rPr>
        <w:t>Provide relevant competency-based education and assessment p</w:t>
      </w:r>
      <w:r w:rsidR="00825C7C" w:rsidRPr="46D3BFE7">
        <w:rPr>
          <w:rFonts w:ascii="Arial" w:hAnsi="Arial" w:cs="Arial"/>
        </w:rPr>
        <w:t>rocesses for the Service Manager</w:t>
      </w:r>
      <w:r w:rsidRPr="46D3BFE7">
        <w:rPr>
          <w:rFonts w:ascii="Arial" w:hAnsi="Arial" w:cs="Arial"/>
        </w:rPr>
        <w:t xml:space="preserve">s to ensure they are competent to perform the prescribed duties, tasks, </w:t>
      </w:r>
      <w:r w:rsidR="7F2120AF" w:rsidRPr="46D3BFE7">
        <w:rPr>
          <w:rFonts w:ascii="Arial" w:hAnsi="Arial" w:cs="Arial"/>
        </w:rPr>
        <w:t>interventions,</w:t>
      </w:r>
      <w:r w:rsidRPr="46D3BFE7">
        <w:rPr>
          <w:rFonts w:ascii="Arial" w:hAnsi="Arial" w:cs="Arial"/>
        </w:rPr>
        <w:t xml:space="preserve"> and escalation in relation to incidents</w:t>
      </w:r>
      <w:r w:rsidR="000E1F8E" w:rsidRPr="46D3BFE7">
        <w:rPr>
          <w:rFonts w:ascii="Arial" w:hAnsi="Arial" w:cs="Arial"/>
        </w:rPr>
        <w:t>.</w:t>
      </w:r>
    </w:p>
    <w:p w14:paraId="6E4C40E2" w14:textId="6D18D7FC" w:rsidR="00501CC3" w:rsidRPr="009A3769" w:rsidRDefault="000E1F8E" w:rsidP="00EE5836">
      <w:pPr>
        <w:pStyle w:val="ListParagraph"/>
        <w:numPr>
          <w:ilvl w:val="0"/>
          <w:numId w:val="34"/>
        </w:numPr>
        <w:jc w:val="both"/>
        <w:rPr>
          <w:rFonts w:ascii="Arial" w:hAnsi="Arial" w:cs="Arial"/>
          <w:bCs/>
        </w:rPr>
      </w:pPr>
      <w:r w:rsidRPr="009A3769">
        <w:rPr>
          <w:rFonts w:ascii="Arial" w:hAnsi="Arial" w:cs="Arial"/>
          <w:bCs/>
        </w:rPr>
        <w:t xml:space="preserve">Adheres to </w:t>
      </w:r>
      <w:r w:rsidR="00761BEA" w:rsidRPr="009A3769">
        <w:rPr>
          <w:rFonts w:ascii="Arial" w:hAnsi="Arial" w:cs="Arial"/>
          <w:bCs/>
        </w:rPr>
        <w:t>policy.</w:t>
      </w:r>
    </w:p>
    <w:p w14:paraId="66322C39" w14:textId="4A138BD3" w:rsidR="00501CC3" w:rsidRPr="009A3769" w:rsidRDefault="000E1F8E" w:rsidP="00EE5836">
      <w:pPr>
        <w:pStyle w:val="ListParagraph"/>
        <w:numPr>
          <w:ilvl w:val="0"/>
          <w:numId w:val="34"/>
        </w:numPr>
        <w:jc w:val="both"/>
        <w:rPr>
          <w:rFonts w:ascii="Arial" w:hAnsi="Arial" w:cs="Arial"/>
          <w:bCs/>
        </w:rPr>
      </w:pPr>
      <w:r w:rsidRPr="009A3769">
        <w:rPr>
          <w:rFonts w:ascii="Arial" w:hAnsi="Arial" w:cs="Arial"/>
          <w:bCs/>
        </w:rPr>
        <w:t>Educat</w:t>
      </w:r>
      <w:r w:rsidR="00831979" w:rsidRPr="009A3769">
        <w:rPr>
          <w:rFonts w:ascii="Arial" w:hAnsi="Arial" w:cs="Arial"/>
          <w:bCs/>
        </w:rPr>
        <w:t>es and trains Service M</w:t>
      </w:r>
      <w:r w:rsidRPr="009A3769">
        <w:rPr>
          <w:rFonts w:ascii="Arial" w:hAnsi="Arial" w:cs="Arial"/>
          <w:bCs/>
        </w:rPr>
        <w:t xml:space="preserve">anagers </w:t>
      </w:r>
      <w:r w:rsidR="00761BEA" w:rsidRPr="009A3769">
        <w:rPr>
          <w:rFonts w:ascii="Arial" w:hAnsi="Arial" w:cs="Arial"/>
          <w:bCs/>
        </w:rPr>
        <w:t>accordingly.</w:t>
      </w:r>
    </w:p>
    <w:p w14:paraId="48F19713" w14:textId="6B38E5FE" w:rsidR="00501CC3" w:rsidRPr="009A3769" w:rsidRDefault="000E1F8E" w:rsidP="00EE5836">
      <w:pPr>
        <w:pStyle w:val="ListParagraph"/>
        <w:numPr>
          <w:ilvl w:val="0"/>
          <w:numId w:val="34"/>
        </w:numPr>
        <w:jc w:val="both"/>
        <w:rPr>
          <w:rFonts w:ascii="Arial" w:hAnsi="Arial" w:cs="Arial"/>
          <w:bCs/>
        </w:rPr>
      </w:pPr>
      <w:r w:rsidRPr="009A3769">
        <w:rPr>
          <w:rFonts w:ascii="Arial" w:hAnsi="Arial" w:cs="Arial"/>
          <w:bCs/>
        </w:rPr>
        <w:t xml:space="preserve">Review policy and provide </w:t>
      </w:r>
      <w:r w:rsidR="00761BEA" w:rsidRPr="009A3769">
        <w:rPr>
          <w:rFonts w:ascii="Arial" w:hAnsi="Arial" w:cs="Arial"/>
          <w:bCs/>
        </w:rPr>
        <w:t>feedback.</w:t>
      </w:r>
    </w:p>
    <w:p w14:paraId="1C457FEF" w14:textId="044E3FC8" w:rsidR="00011B65" w:rsidRPr="009A3769" w:rsidRDefault="00011B65" w:rsidP="00EE5836">
      <w:pPr>
        <w:pStyle w:val="ListParagraph"/>
        <w:numPr>
          <w:ilvl w:val="0"/>
          <w:numId w:val="34"/>
        </w:numPr>
        <w:jc w:val="both"/>
        <w:rPr>
          <w:rFonts w:ascii="Arial" w:hAnsi="Arial" w:cs="Arial"/>
          <w:bCs/>
        </w:rPr>
      </w:pPr>
      <w:r w:rsidRPr="009A3769">
        <w:rPr>
          <w:rFonts w:ascii="Arial" w:hAnsi="Arial" w:cs="Arial"/>
          <w:bCs/>
        </w:rPr>
        <w:t xml:space="preserve">Ensure the Service Manager keeps all plans current together with the associated documents. </w:t>
      </w:r>
    </w:p>
    <w:p w14:paraId="0C6AD516" w14:textId="797D6DF4" w:rsidR="00831979" w:rsidRPr="009A3769" w:rsidRDefault="00831979" w:rsidP="00EE5836">
      <w:pPr>
        <w:jc w:val="both"/>
        <w:rPr>
          <w:rFonts w:ascii="Arial" w:hAnsi="Arial" w:cs="Arial"/>
          <w:bCs/>
        </w:rPr>
      </w:pPr>
    </w:p>
    <w:p w14:paraId="0FAFE0FC" w14:textId="41FCE471" w:rsidR="00501CC3" w:rsidRPr="009A3769" w:rsidRDefault="00820F56" w:rsidP="00EE5836">
      <w:pPr>
        <w:jc w:val="both"/>
        <w:rPr>
          <w:rFonts w:ascii="Arial" w:hAnsi="Arial" w:cs="Arial"/>
          <w:b/>
        </w:rPr>
      </w:pPr>
      <w:r w:rsidRPr="009A3769">
        <w:rPr>
          <w:rFonts w:ascii="Arial" w:hAnsi="Arial" w:cs="Arial"/>
          <w:b/>
        </w:rPr>
        <w:t>CEO</w:t>
      </w:r>
      <w:r w:rsidR="0025578D" w:rsidRPr="009A3769">
        <w:rPr>
          <w:rFonts w:ascii="Arial" w:hAnsi="Arial" w:cs="Arial"/>
          <w:b/>
        </w:rPr>
        <w:t xml:space="preserve"> </w:t>
      </w:r>
      <w:r w:rsidR="00501CC3" w:rsidRPr="009A3769">
        <w:rPr>
          <w:rFonts w:ascii="Arial" w:hAnsi="Arial" w:cs="Arial"/>
          <w:b/>
        </w:rPr>
        <w:t>–</w:t>
      </w:r>
      <w:r w:rsidR="0025578D" w:rsidRPr="009A3769">
        <w:rPr>
          <w:rFonts w:ascii="Arial" w:hAnsi="Arial" w:cs="Arial"/>
          <w:b/>
        </w:rPr>
        <w:t xml:space="preserve"> </w:t>
      </w:r>
    </w:p>
    <w:p w14:paraId="1DF392F9" w14:textId="26A62376" w:rsidR="00011B65" w:rsidRPr="009A3769" w:rsidRDefault="00825C7C" w:rsidP="00EE5836">
      <w:pPr>
        <w:pStyle w:val="ListParagraph"/>
        <w:numPr>
          <w:ilvl w:val="0"/>
          <w:numId w:val="35"/>
        </w:numPr>
        <w:jc w:val="both"/>
        <w:rPr>
          <w:rFonts w:ascii="Arial" w:hAnsi="Arial" w:cs="Arial"/>
        </w:rPr>
      </w:pPr>
      <w:r w:rsidRPr="009A3769">
        <w:rPr>
          <w:rFonts w:ascii="Arial" w:hAnsi="Arial" w:cs="Arial"/>
        </w:rPr>
        <w:t>Requir</w:t>
      </w:r>
      <w:r w:rsidR="00820F56" w:rsidRPr="009A3769">
        <w:rPr>
          <w:rFonts w:ascii="Arial" w:hAnsi="Arial" w:cs="Arial"/>
        </w:rPr>
        <w:t xml:space="preserve">es all employees strictly adhere to this policy and provide safe, </w:t>
      </w:r>
      <w:r w:rsidR="00761BEA" w:rsidRPr="009A3769">
        <w:rPr>
          <w:rFonts w:ascii="Arial" w:hAnsi="Arial" w:cs="Arial"/>
        </w:rPr>
        <w:t>appropriate,</w:t>
      </w:r>
      <w:r w:rsidR="00820F56" w:rsidRPr="009A3769">
        <w:rPr>
          <w:rFonts w:ascii="Arial" w:hAnsi="Arial" w:cs="Arial"/>
        </w:rPr>
        <w:t xml:space="preserve"> and required levels of individualised support.</w:t>
      </w:r>
      <w:r w:rsidR="00831979" w:rsidRPr="009A3769">
        <w:rPr>
          <w:rFonts w:ascii="Arial" w:hAnsi="Arial" w:cs="Arial"/>
        </w:rPr>
        <w:t xml:space="preserve"> </w:t>
      </w:r>
    </w:p>
    <w:p w14:paraId="748152B5" w14:textId="77777777" w:rsidR="00501CC3" w:rsidRPr="009A3769" w:rsidRDefault="00501CC3" w:rsidP="00501CC3">
      <w:pPr>
        <w:pStyle w:val="ListParagraph"/>
        <w:rPr>
          <w:rFonts w:ascii="Arial" w:hAnsi="Arial" w:cs="Arial"/>
        </w:rPr>
      </w:pPr>
    </w:p>
    <w:p w14:paraId="26BCDCF7" w14:textId="77777777" w:rsidR="006F59FD" w:rsidRPr="009A3769" w:rsidRDefault="006F59FD" w:rsidP="005F37DA">
      <w:pPr>
        <w:pStyle w:val="PolicyHeading1UnnumberedBody"/>
      </w:pPr>
      <w:r>
        <w:t>CHANGE HISTORY</w:t>
      </w:r>
    </w:p>
    <w:p w14:paraId="3675B005" w14:textId="77777777" w:rsidR="007662CF" w:rsidRPr="009A3769" w:rsidRDefault="007662CF" w:rsidP="007662CF">
      <w:pPr>
        <w:rPr>
          <w:sz w:val="16"/>
          <w:szCs w:val="16"/>
        </w:rPr>
      </w:pPr>
    </w:p>
    <w:tbl>
      <w:tblPr>
        <w:tblStyle w:val="TableGrid"/>
        <w:tblW w:w="8656"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6"/>
        <w:gridCol w:w="2329"/>
        <w:gridCol w:w="2118"/>
        <w:gridCol w:w="3203"/>
      </w:tblGrid>
      <w:tr w:rsidR="009A3769" w:rsidRPr="009A3769" w14:paraId="6B73AA13" w14:textId="77777777" w:rsidTr="620BC7E8">
        <w:trPr>
          <w:tblHeader/>
        </w:trPr>
        <w:tc>
          <w:tcPr>
            <w:tcW w:w="1006" w:type="dxa"/>
            <w:shd w:val="clear" w:color="auto" w:fill="7F7F7F" w:themeFill="text1" w:themeFillTint="80"/>
          </w:tcPr>
          <w:p w14:paraId="5BEE83CF" w14:textId="77777777" w:rsidR="005F37DA" w:rsidRPr="00EE5836" w:rsidRDefault="005F37DA" w:rsidP="005F37DA">
            <w:pPr>
              <w:pStyle w:val="PolicyBodyTable"/>
              <w:rPr>
                <w:color w:val="FFFFFF" w:themeColor="background1"/>
              </w:rPr>
            </w:pPr>
            <w:r w:rsidRPr="00EE5836">
              <w:rPr>
                <w:color w:val="FFFFFF" w:themeColor="background1"/>
              </w:rPr>
              <w:t>Version</w:t>
            </w:r>
          </w:p>
        </w:tc>
        <w:tc>
          <w:tcPr>
            <w:tcW w:w="2329" w:type="dxa"/>
            <w:shd w:val="clear" w:color="auto" w:fill="7F7F7F" w:themeFill="text1" w:themeFillTint="80"/>
          </w:tcPr>
          <w:p w14:paraId="68438DCA" w14:textId="77777777" w:rsidR="005F37DA" w:rsidRPr="00EE5836" w:rsidRDefault="005F37DA" w:rsidP="005F37DA">
            <w:pPr>
              <w:pStyle w:val="PolicyBodyTable"/>
              <w:rPr>
                <w:color w:val="FFFFFF" w:themeColor="background1"/>
              </w:rPr>
            </w:pPr>
            <w:r w:rsidRPr="00EE5836">
              <w:rPr>
                <w:color w:val="FFFFFF" w:themeColor="background1"/>
              </w:rPr>
              <w:t>Release / R</w:t>
            </w:r>
            <w:r w:rsidR="00976485" w:rsidRPr="00EE5836">
              <w:rPr>
                <w:color w:val="FFFFFF" w:themeColor="background1"/>
              </w:rPr>
              <w:t>e</w:t>
            </w:r>
            <w:r w:rsidRPr="00EE5836">
              <w:rPr>
                <w:color w:val="FFFFFF" w:themeColor="background1"/>
              </w:rPr>
              <w:t>view date</w:t>
            </w:r>
          </w:p>
        </w:tc>
        <w:tc>
          <w:tcPr>
            <w:tcW w:w="2118" w:type="dxa"/>
            <w:shd w:val="clear" w:color="auto" w:fill="7F7F7F" w:themeFill="text1" w:themeFillTint="80"/>
          </w:tcPr>
          <w:p w14:paraId="02A36650" w14:textId="77777777" w:rsidR="005F37DA" w:rsidRPr="00EE5836" w:rsidRDefault="005F37DA" w:rsidP="005F37DA">
            <w:pPr>
              <w:pStyle w:val="PolicyBodyTable"/>
              <w:rPr>
                <w:color w:val="FFFFFF" w:themeColor="background1"/>
              </w:rPr>
            </w:pPr>
            <w:r w:rsidRPr="00EE5836">
              <w:rPr>
                <w:color w:val="FFFFFF" w:themeColor="background1"/>
              </w:rPr>
              <w:t>Author / Reviewer</w:t>
            </w:r>
          </w:p>
        </w:tc>
        <w:tc>
          <w:tcPr>
            <w:tcW w:w="3203" w:type="dxa"/>
            <w:shd w:val="clear" w:color="auto" w:fill="7F7F7F" w:themeFill="text1" w:themeFillTint="80"/>
          </w:tcPr>
          <w:p w14:paraId="5198BC11" w14:textId="77777777" w:rsidR="005F37DA" w:rsidRPr="00EE5836" w:rsidRDefault="005F37DA" w:rsidP="005F37DA">
            <w:pPr>
              <w:pStyle w:val="PolicyBodyTable"/>
              <w:rPr>
                <w:color w:val="FFFFFF" w:themeColor="background1"/>
              </w:rPr>
            </w:pPr>
            <w:r w:rsidRPr="00EE5836">
              <w:rPr>
                <w:color w:val="FFFFFF" w:themeColor="background1"/>
              </w:rPr>
              <w:t>Change details</w:t>
            </w:r>
          </w:p>
        </w:tc>
      </w:tr>
      <w:tr w:rsidR="009A3769" w:rsidRPr="009A3769" w14:paraId="4CC1951C" w14:textId="77777777" w:rsidTr="620BC7E8">
        <w:tc>
          <w:tcPr>
            <w:tcW w:w="1006" w:type="dxa"/>
          </w:tcPr>
          <w:p w14:paraId="4F5079D6" w14:textId="608A8FF9" w:rsidR="005F37DA" w:rsidRPr="009A3769" w:rsidRDefault="00C57854" w:rsidP="00B04760">
            <w:pPr>
              <w:pStyle w:val="PolicyBodyTable"/>
            </w:pPr>
            <w:r w:rsidRPr="009A3769">
              <w:t>0.1</w:t>
            </w:r>
          </w:p>
        </w:tc>
        <w:tc>
          <w:tcPr>
            <w:tcW w:w="2329" w:type="dxa"/>
          </w:tcPr>
          <w:p w14:paraId="5D5EE5F9" w14:textId="7EF6D8A3" w:rsidR="005F37DA" w:rsidRPr="009A3769" w:rsidRDefault="0025578D" w:rsidP="00B04760">
            <w:pPr>
              <w:pStyle w:val="PolicyBodyTable"/>
            </w:pPr>
            <w:r w:rsidRPr="009A3769">
              <w:t xml:space="preserve"> October 2020</w:t>
            </w:r>
          </w:p>
        </w:tc>
        <w:tc>
          <w:tcPr>
            <w:tcW w:w="2118" w:type="dxa"/>
          </w:tcPr>
          <w:p w14:paraId="1CA97C7E" w14:textId="20DE7FF7" w:rsidR="005F37DA" w:rsidRPr="009A3769" w:rsidRDefault="0025578D" w:rsidP="00B04760">
            <w:pPr>
              <w:pStyle w:val="PolicyBodyTable"/>
            </w:pPr>
            <w:r w:rsidRPr="009A3769">
              <w:t>Gerry Connolly</w:t>
            </w:r>
          </w:p>
        </w:tc>
        <w:tc>
          <w:tcPr>
            <w:tcW w:w="3203" w:type="dxa"/>
          </w:tcPr>
          <w:p w14:paraId="2D19AAFE" w14:textId="27C412E5" w:rsidR="005F37DA" w:rsidRPr="009A3769" w:rsidRDefault="0025578D" w:rsidP="00B04760">
            <w:pPr>
              <w:pStyle w:val="PolicyBodyTable"/>
            </w:pPr>
            <w:r w:rsidRPr="009A3769">
              <w:t>1</w:t>
            </w:r>
            <w:r w:rsidRPr="009A3769">
              <w:rPr>
                <w:vertAlign w:val="superscript"/>
              </w:rPr>
              <w:t>st</w:t>
            </w:r>
            <w:r w:rsidRPr="009A3769">
              <w:t xml:space="preserve"> Draft</w:t>
            </w:r>
          </w:p>
        </w:tc>
      </w:tr>
      <w:tr w:rsidR="009A3769" w:rsidRPr="009A3769" w14:paraId="2D215B94" w14:textId="77777777" w:rsidTr="620BC7E8">
        <w:tc>
          <w:tcPr>
            <w:tcW w:w="1006" w:type="dxa"/>
          </w:tcPr>
          <w:p w14:paraId="39822DE9" w14:textId="1182886E" w:rsidR="00E31D14" w:rsidRPr="009A3769" w:rsidRDefault="00831979" w:rsidP="00B04760">
            <w:pPr>
              <w:pStyle w:val="PolicyBodyTable"/>
            </w:pPr>
            <w:r w:rsidRPr="009A3769">
              <w:t>0.2</w:t>
            </w:r>
          </w:p>
        </w:tc>
        <w:tc>
          <w:tcPr>
            <w:tcW w:w="2329" w:type="dxa"/>
          </w:tcPr>
          <w:p w14:paraId="52281C36" w14:textId="4674C699" w:rsidR="00E31D14" w:rsidRPr="009A3769" w:rsidRDefault="00831979" w:rsidP="00B04760">
            <w:pPr>
              <w:pStyle w:val="PolicyBodyTable"/>
            </w:pPr>
            <w:r w:rsidRPr="009A3769">
              <w:t>November 2020</w:t>
            </w:r>
          </w:p>
        </w:tc>
        <w:tc>
          <w:tcPr>
            <w:tcW w:w="2118" w:type="dxa"/>
          </w:tcPr>
          <w:p w14:paraId="67CF11EA" w14:textId="0BAFED1A" w:rsidR="00E31D14" w:rsidRPr="009A3769" w:rsidRDefault="00831979" w:rsidP="00B04760">
            <w:pPr>
              <w:pStyle w:val="PolicyBodyTable"/>
            </w:pPr>
            <w:r w:rsidRPr="009A3769">
              <w:t>Gerry Connolly</w:t>
            </w:r>
          </w:p>
        </w:tc>
        <w:tc>
          <w:tcPr>
            <w:tcW w:w="3203" w:type="dxa"/>
          </w:tcPr>
          <w:p w14:paraId="0DEF3718" w14:textId="36936DDB" w:rsidR="00E31D14" w:rsidRPr="009A3769" w:rsidRDefault="00831979" w:rsidP="00B04760">
            <w:pPr>
              <w:pStyle w:val="PolicyBodyTable"/>
            </w:pPr>
            <w:r w:rsidRPr="009A3769">
              <w:t>Broaden policy and reformat same</w:t>
            </w:r>
          </w:p>
        </w:tc>
      </w:tr>
      <w:tr w:rsidR="009A3769" w:rsidRPr="009A3769" w14:paraId="77937509" w14:textId="77777777" w:rsidTr="620BC7E8">
        <w:tc>
          <w:tcPr>
            <w:tcW w:w="1006" w:type="dxa"/>
          </w:tcPr>
          <w:p w14:paraId="4E2B3942" w14:textId="40313552" w:rsidR="00C57854" w:rsidRPr="009A3769" w:rsidRDefault="00011B65" w:rsidP="00B04760">
            <w:pPr>
              <w:pStyle w:val="PolicyBodyTable"/>
            </w:pPr>
            <w:r w:rsidRPr="009A3769">
              <w:t>0.3</w:t>
            </w:r>
          </w:p>
        </w:tc>
        <w:tc>
          <w:tcPr>
            <w:tcW w:w="2329" w:type="dxa"/>
          </w:tcPr>
          <w:p w14:paraId="6B407FED" w14:textId="30573B9B" w:rsidR="00C57854" w:rsidRPr="009A3769" w:rsidRDefault="00011B65" w:rsidP="00B04760">
            <w:pPr>
              <w:pStyle w:val="PolicyBodyTable"/>
            </w:pPr>
            <w:r w:rsidRPr="009A3769">
              <w:t>February 2021</w:t>
            </w:r>
          </w:p>
        </w:tc>
        <w:tc>
          <w:tcPr>
            <w:tcW w:w="2118" w:type="dxa"/>
          </w:tcPr>
          <w:p w14:paraId="247896F8" w14:textId="7E4DC4D9" w:rsidR="00C57854" w:rsidRPr="009A3769" w:rsidRDefault="00011B65" w:rsidP="00B04760">
            <w:pPr>
              <w:pStyle w:val="PolicyBodyTable"/>
            </w:pPr>
            <w:r w:rsidRPr="009A3769">
              <w:t>Gerry Connolly</w:t>
            </w:r>
          </w:p>
        </w:tc>
        <w:tc>
          <w:tcPr>
            <w:tcW w:w="3203" w:type="dxa"/>
          </w:tcPr>
          <w:p w14:paraId="414462EA" w14:textId="15A1EB4D" w:rsidR="00C57854" w:rsidRPr="009A3769" w:rsidRDefault="00011B65" w:rsidP="00B04760">
            <w:pPr>
              <w:pStyle w:val="PolicyBodyTable"/>
            </w:pPr>
            <w:r w:rsidRPr="009A3769">
              <w:t>Added listing 5.3 and procedural additions</w:t>
            </w:r>
          </w:p>
        </w:tc>
      </w:tr>
      <w:tr w:rsidR="00910957" w:rsidRPr="009A3769" w14:paraId="553B64F0" w14:textId="77777777" w:rsidTr="620BC7E8">
        <w:tc>
          <w:tcPr>
            <w:tcW w:w="1006" w:type="dxa"/>
          </w:tcPr>
          <w:p w14:paraId="6D75B71E" w14:textId="6374EEE1" w:rsidR="00C57854" w:rsidRPr="009A3769" w:rsidRDefault="00501CC3" w:rsidP="00B04760">
            <w:pPr>
              <w:pStyle w:val="PolicyBodyTable"/>
            </w:pPr>
            <w:r w:rsidRPr="009A3769">
              <w:t>0.4</w:t>
            </w:r>
          </w:p>
        </w:tc>
        <w:tc>
          <w:tcPr>
            <w:tcW w:w="2329" w:type="dxa"/>
          </w:tcPr>
          <w:p w14:paraId="57FEF30E" w14:textId="022448E2" w:rsidR="00C57854" w:rsidRPr="009A3769" w:rsidRDefault="00501CC3" w:rsidP="00B04760">
            <w:pPr>
              <w:pStyle w:val="PolicyBodyTable"/>
            </w:pPr>
            <w:r w:rsidRPr="009A3769">
              <w:t>March 2021</w:t>
            </w:r>
          </w:p>
        </w:tc>
        <w:tc>
          <w:tcPr>
            <w:tcW w:w="2118" w:type="dxa"/>
          </w:tcPr>
          <w:p w14:paraId="6ABF5559" w14:textId="364B611D" w:rsidR="00C57854" w:rsidRPr="009A3769" w:rsidRDefault="00501CC3" w:rsidP="00B04760">
            <w:pPr>
              <w:pStyle w:val="PolicyBodyTable"/>
            </w:pPr>
            <w:r w:rsidRPr="009A3769">
              <w:t>Racheal Neal</w:t>
            </w:r>
          </w:p>
        </w:tc>
        <w:tc>
          <w:tcPr>
            <w:tcW w:w="3203" w:type="dxa"/>
          </w:tcPr>
          <w:p w14:paraId="493A1B70" w14:textId="58466151" w:rsidR="00C57854" w:rsidRPr="009A3769" w:rsidRDefault="00501CC3" w:rsidP="00B04760">
            <w:pPr>
              <w:pStyle w:val="PolicyBodyTable"/>
            </w:pPr>
            <w:r w:rsidRPr="009A3769">
              <w:t>Simplify the Policy</w:t>
            </w:r>
          </w:p>
        </w:tc>
      </w:tr>
      <w:tr w:rsidR="620BC7E8" w14:paraId="3BA4B7D4" w14:textId="77777777" w:rsidTr="620BC7E8">
        <w:trPr>
          <w:trHeight w:val="300"/>
        </w:trPr>
        <w:tc>
          <w:tcPr>
            <w:tcW w:w="1006" w:type="dxa"/>
          </w:tcPr>
          <w:p w14:paraId="1F0FBF67" w14:textId="5B3392AB" w:rsidR="51B94597" w:rsidRDefault="51B94597" w:rsidP="620BC7E8">
            <w:pPr>
              <w:pStyle w:val="PolicyBodyTable"/>
            </w:pPr>
            <w:r>
              <w:t>0.5</w:t>
            </w:r>
          </w:p>
        </w:tc>
        <w:tc>
          <w:tcPr>
            <w:tcW w:w="2329" w:type="dxa"/>
          </w:tcPr>
          <w:p w14:paraId="42B9FFAC" w14:textId="067A7849" w:rsidR="51B94597" w:rsidRDefault="51B94597" w:rsidP="620BC7E8">
            <w:pPr>
              <w:pStyle w:val="PolicyBodyTable"/>
            </w:pPr>
            <w:r>
              <w:t>February 2024</w:t>
            </w:r>
          </w:p>
        </w:tc>
        <w:tc>
          <w:tcPr>
            <w:tcW w:w="2118" w:type="dxa"/>
          </w:tcPr>
          <w:p w14:paraId="5B426F52" w14:textId="661C684B" w:rsidR="51B94597" w:rsidRDefault="51B94597" w:rsidP="620BC7E8">
            <w:pPr>
              <w:pStyle w:val="PolicyBodyTable"/>
            </w:pPr>
            <w:r>
              <w:t>Kay McPartland</w:t>
            </w:r>
          </w:p>
        </w:tc>
        <w:tc>
          <w:tcPr>
            <w:tcW w:w="3203" w:type="dxa"/>
          </w:tcPr>
          <w:p w14:paraId="67E1A4CD" w14:textId="4CEE0EC6" w:rsidR="51B94597" w:rsidRDefault="51B94597" w:rsidP="620BC7E8">
            <w:pPr>
              <w:pStyle w:val="PolicyBodyTable"/>
            </w:pPr>
            <w:r>
              <w:t>Add Venting into Policy</w:t>
            </w:r>
          </w:p>
        </w:tc>
      </w:tr>
    </w:tbl>
    <w:p w14:paraId="73C2F7A8" w14:textId="77777777" w:rsidR="0001673F" w:rsidRPr="009A3769" w:rsidRDefault="0001673F" w:rsidP="0001673F">
      <w:pPr>
        <w:pStyle w:val="PolicyHeading1NumberedBody"/>
        <w:numPr>
          <w:ilvl w:val="0"/>
          <w:numId w:val="0"/>
        </w:numPr>
        <w:ind w:left="360" w:hanging="360"/>
      </w:pPr>
    </w:p>
    <w:sectPr w:rsidR="0001673F" w:rsidRPr="009A3769" w:rsidSect="008023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B48"/>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46761"/>
    <w:multiLevelType w:val="hybridMultilevel"/>
    <w:tmpl w:val="99AAB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A84514"/>
    <w:multiLevelType w:val="multilevel"/>
    <w:tmpl w:val="B4B87EAE"/>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6F1DCD"/>
    <w:multiLevelType w:val="multilevel"/>
    <w:tmpl w:val="E1C4B0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CF3F0B"/>
    <w:multiLevelType w:val="multilevel"/>
    <w:tmpl w:val="4D74BB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9D3386"/>
    <w:multiLevelType w:val="hybridMultilevel"/>
    <w:tmpl w:val="CA2A24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D47E42"/>
    <w:multiLevelType w:val="hybridMultilevel"/>
    <w:tmpl w:val="FE12B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0C4B87"/>
    <w:multiLevelType w:val="multilevel"/>
    <w:tmpl w:val="D124128C"/>
    <w:lvl w:ilvl="0">
      <w:start w:val="1"/>
      <w:numFmt w:val="bullet"/>
      <w:pStyle w:val="PolicyBodyBullets1"/>
      <w:lvlText w:val=""/>
      <w:lvlJc w:val="left"/>
      <w:pPr>
        <w:ind w:left="1630" w:hanging="360"/>
      </w:pPr>
      <w:rPr>
        <w:rFonts w:ascii="Wingdings" w:hAnsi="Wingding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8" w15:restartNumberingAfterBreak="0">
    <w:nsid w:val="28602CB4"/>
    <w:multiLevelType w:val="multilevel"/>
    <w:tmpl w:val="47420F5E"/>
    <w:styleLink w:val="UnnumberedSecondLevel"/>
    <w:lvl w:ilvl="0">
      <w:start w:val="1"/>
      <w:numFmt w:val="decimal"/>
      <w:lvlText w:val="%1."/>
      <w:lvlJc w:val="left"/>
      <w:pPr>
        <w:ind w:left="360" w:hanging="360"/>
      </w:pPr>
      <w:rPr>
        <w:rFonts w:hint="default"/>
      </w:rPr>
    </w:lvl>
    <w:lvl w:ilvl="1">
      <w:start w:val="1"/>
      <w:numFmt w:val="bullet"/>
      <w:lvlText w:val=""/>
      <w:lvlJc w:val="left"/>
      <w:pPr>
        <w:ind w:left="999" w:hanging="432"/>
      </w:pPr>
      <w:rPr>
        <w:rFonts w:ascii="Symbol" w:hAnsi="Symbo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6F3251"/>
    <w:multiLevelType w:val="multilevel"/>
    <w:tmpl w:val="47420F5E"/>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BBC77E1"/>
    <w:multiLevelType w:val="hybridMultilevel"/>
    <w:tmpl w:val="6FD004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DAA1D86"/>
    <w:multiLevelType w:val="multilevel"/>
    <w:tmpl w:val="F0126D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4E0F50"/>
    <w:multiLevelType w:val="multilevel"/>
    <w:tmpl w:val="C108DC92"/>
    <w:lvl w:ilvl="0">
      <w:start w:val="1"/>
      <w:numFmt w:val="bullet"/>
      <w:pStyle w:val="PolicyBodyBullets"/>
      <w:lvlText w:val=""/>
      <w:lvlJc w:val="left"/>
      <w:pPr>
        <w:ind w:left="717" w:hanging="263"/>
      </w:pPr>
      <w:rPr>
        <w:rFonts w:ascii="Symbol" w:hAnsi="Symbol"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3" w15:restartNumberingAfterBreak="0">
    <w:nsid w:val="38654C8C"/>
    <w:multiLevelType w:val="multilevel"/>
    <w:tmpl w:val="BECE5C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9441B6F"/>
    <w:multiLevelType w:val="multilevel"/>
    <w:tmpl w:val="47420F5E"/>
    <w:numStyleLink w:val="UnnumberedSecondLevel"/>
  </w:abstractNum>
  <w:abstractNum w:abstractNumId="15" w15:restartNumberingAfterBreak="0">
    <w:nsid w:val="3EE51D84"/>
    <w:multiLevelType w:val="hybridMultilevel"/>
    <w:tmpl w:val="15B298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F322DE6"/>
    <w:multiLevelType w:val="hybridMultilevel"/>
    <w:tmpl w:val="1A2C5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4A35C1"/>
    <w:multiLevelType w:val="hybridMultilevel"/>
    <w:tmpl w:val="D0500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6F2DE9"/>
    <w:multiLevelType w:val="hybridMultilevel"/>
    <w:tmpl w:val="33A0E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F92CD8"/>
    <w:multiLevelType w:val="multilevel"/>
    <w:tmpl w:val="2D2083C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4A501508"/>
    <w:multiLevelType w:val="multilevel"/>
    <w:tmpl w:val="7A84BD26"/>
    <w:lvl w:ilvl="0">
      <w:start w:val="1"/>
      <w:numFmt w:val="decimal"/>
      <w:pStyle w:val="PolicyHeading1NumberedBody"/>
      <w:lvlText w:val="%1."/>
      <w:lvlJc w:val="left"/>
      <w:pPr>
        <w:ind w:left="360" w:hanging="360"/>
      </w:pPr>
      <w:rPr>
        <w:rFonts w:hint="default"/>
      </w:rPr>
    </w:lvl>
    <w:lvl w:ilvl="1">
      <w:start w:val="1"/>
      <w:numFmt w:val="decimal"/>
      <w:pStyle w:val="PolicyBodyNumbered"/>
      <w:lvlText w:val="%1.%2."/>
      <w:lvlJc w:val="left"/>
      <w:pPr>
        <w:ind w:left="1425"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8F14DB"/>
    <w:multiLevelType w:val="multilevel"/>
    <w:tmpl w:val="053E8E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F13393"/>
    <w:multiLevelType w:val="multilevel"/>
    <w:tmpl w:val="5DA84E14"/>
    <w:lvl w:ilvl="0">
      <w:start w:val="1"/>
      <w:numFmt w:val="bullet"/>
      <w:lvlText w:val=""/>
      <w:lvlJc w:val="left"/>
      <w:pPr>
        <w:ind w:left="717" w:hanging="360"/>
      </w:pPr>
      <w:rPr>
        <w:rFonts w:ascii="Symbol" w:hAnsi="Symbol"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23" w15:restartNumberingAfterBreak="0">
    <w:nsid w:val="5C6965CB"/>
    <w:multiLevelType w:val="hybridMultilevel"/>
    <w:tmpl w:val="F844E0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48529F"/>
    <w:multiLevelType w:val="hybridMultilevel"/>
    <w:tmpl w:val="E396A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F47723"/>
    <w:multiLevelType w:val="hybridMultilevel"/>
    <w:tmpl w:val="805A5A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3DF1E48"/>
    <w:multiLevelType w:val="hybridMultilevel"/>
    <w:tmpl w:val="E142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40F671D"/>
    <w:multiLevelType w:val="multilevel"/>
    <w:tmpl w:val="0A0E2D4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BC2F14"/>
    <w:multiLevelType w:val="multilevel"/>
    <w:tmpl w:val="B4B87EAE"/>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0011F9E"/>
    <w:multiLevelType w:val="hybridMultilevel"/>
    <w:tmpl w:val="2FAE9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C736DF"/>
    <w:multiLevelType w:val="hybridMultilevel"/>
    <w:tmpl w:val="9F96E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8B0E62"/>
    <w:multiLevelType w:val="hybridMultilevel"/>
    <w:tmpl w:val="9E54690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AD06194"/>
    <w:multiLevelType w:val="hybridMultilevel"/>
    <w:tmpl w:val="923A2B12"/>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CA4710B"/>
    <w:multiLevelType w:val="multilevel"/>
    <w:tmpl w:val="74EE3D60"/>
    <w:lvl w:ilvl="0">
      <w:start w:val="1"/>
      <w:numFmt w:val="none"/>
      <w:pStyle w:val="PolicyBodyUnnumbered"/>
      <w:lvlText w:val=""/>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15364032">
    <w:abstractNumId w:val="20"/>
  </w:num>
  <w:num w:numId="2" w16cid:durableId="1737700180">
    <w:abstractNumId w:val="8"/>
  </w:num>
  <w:num w:numId="3" w16cid:durableId="1147209686">
    <w:abstractNumId w:val="14"/>
  </w:num>
  <w:num w:numId="4" w16cid:durableId="1070690510">
    <w:abstractNumId w:val="9"/>
  </w:num>
  <w:num w:numId="5" w16cid:durableId="120271111">
    <w:abstractNumId w:val="11"/>
  </w:num>
  <w:num w:numId="6" w16cid:durableId="1896357179">
    <w:abstractNumId w:val="21"/>
  </w:num>
  <w:num w:numId="7" w16cid:durableId="2027054182">
    <w:abstractNumId w:val="0"/>
  </w:num>
  <w:num w:numId="8" w16cid:durableId="1611623792">
    <w:abstractNumId w:val="33"/>
  </w:num>
  <w:num w:numId="9" w16cid:durableId="1229222172">
    <w:abstractNumId w:val="4"/>
  </w:num>
  <w:num w:numId="10" w16cid:durableId="774640683">
    <w:abstractNumId w:val="28"/>
  </w:num>
  <w:num w:numId="11" w16cid:durableId="195241370">
    <w:abstractNumId w:val="2"/>
  </w:num>
  <w:num w:numId="12" w16cid:durableId="1012728397">
    <w:abstractNumId w:val="27"/>
  </w:num>
  <w:num w:numId="13" w16cid:durableId="2046249953">
    <w:abstractNumId w:val="12"/>
  </w:num>
  <w:num w:numId="14" w16cid:durableId="377166714">
    <w:abstractNumId w:val="22"/>
  </w:num>
  <w:num w:numId="15" w16cid:durableId="5944788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8565393">
    <w:abstractNumId w:val="25"/>
  </w:num>
  <w:num w:numId="17" w16cid:durableId="173807939">
    <w:abstractNumId w:val="31"/>
  </w:num>
  <w:num w:numId="18" w16cid:durableId="1199902596">
    <w:abstractNumId w:val="32"/>
  </w:num>
  <w:num w:numId="19" w16cid:durableId="1789662777">
    <w:abstractNumId w:val="13"/>
  </w:num>
  <w:num w:numId="20" w16cid:durableId="313529714">
    <w:abstractNumId w:val="24"/>
  </w:num>
  <w:num w:numId="21" w16cid:durableId="786196465">
    <w:abstractNumId w:val="7"/>
  </w:num>
  <w:num w:numId="22" w16cid:durableId="519709006">
    <w:abstractNumId w:val="3"/>
  </w:num>
  <w:num w:numId="23" w16cid:durableId="1173106276">
    <w:abstractNumId w:val="15"/>
  </w:num>
  <w:num w:numId="24" w16cid:durableId="613247501">
    <w:abstractNumId w:val="5"/>
  </w:num>
  <w:num w:numId="25" w16cid:durableId="95058486">
    <w:abstractNumId w:val="30"/>
  </w:num>
  <w:num w:numId="26" w16cid:durableId="473791880">
    <w:abstractNumId w:val="16"/>
  </w:num>
  <w:num w:numId="27" w16cid:durableId="783961104">
    <w:abstractNumId w:val="18"/>
  </w:num>
  <w:num w:numId="28" w16cid:durableId="1458714632">
    <w:abstractNumId w:val="10"/>
  </w:num>
  <w:num w:numId="29" w16cid:durableId="1990744325">
    <w:abstractNumId w:val="26"/>
  </w:num>
  <w:num w:numId="30" w16cid:durableId="1199976653">
    <w:abstractNumId w:val="19"/>
  </w:num>
  <w:num w:numId="31" w16cid:durableId="2063559171">
    <w:abstractNumId w:val="23"/>
  </w:num>
  <w:num w:numId="32" w16cid:durableId="591206987">
    <w:abstractNumId w:val="1"/>
  </w:num>
  <w:num w:numId="33" w16cid:durableId="456216737">
    <w:abstractNumId w:val="17"/>
  </w:num>
  <w:num w:numId="34" w16cid:durableId="1782676347">
    <w:abstractNumId w:val="29"/>
  </w:num>
  <w:num w:numId="35" w16cid:durableId="12036641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137"/>
    <w:rsid w:val="00007F3E"/>
    <w:rsid w:val="00011B65"/>
    <w:rsid w:val="0001673F"/>
    <w:rsid w:val="000459CF"/>
    <w:rsid w:val="00064402"/>
    <w:rsid w:val="000A61E8"/>
    <w:rsid w:val="000D4317"/>
    <w:rsid w:val="000E1F8E"/>
    <w:rsid w:val="00125B0F"/>
    <w:rsid w:val="001424B1"/>
    <w:rsid w:val="0017017F"/>
    <w:rsid w:val="00183490"/>
    <w:rsid w:val="001B1416"/>
    <w:rsid w:val="001B3B11"/>
    <w:rsid w:val="001B7EE7"/>
    <w:rsid w:val="001C70E4"/>
    <w:rsid w:val="001E66D5"/>
    <w:rsid w:val="0021484C"/>
    <w:rsid w:val="00233DB7"/>
    <w:rsid w:val="0025578D"/>
    <w:rsid w:val="002D1B67"/>
    <w:rsid w:val="00326A92"/>
    <w:rsid w:val="0033272B"/>
    <w:rsid w:val="0035184D"/>
    <w:rsid w:val="003A75A2"/>
    <w:rsid w:val="004265AE"/>
    <w:rsid w:val="00437A52"/>
    <w:rsid w:val="00473EB7"/>
    <w:rsid w:val="00491E23"/>
    <w:rsid w:val="004A0704"/>
    <w:rsid w:val="004B1D26"/>
    <w:rsid w:val="004B577B"/>
    <w:rsid w:val="004C03C3"/>
    <w:rsid w:val="004C7B29"/>
    <w:rsid w:val="004F5A32"/>
    <w:rsid w:val="00501CC3"/>
    <w:rsid w:val="005115B5"/>
    <w:rsid w:val="00541D9B"/>
    <w:rsid w:val="005839FA"/>
    <w:rsid w:val="0059669A"/>
    <w:rsid w:val="005A3227"/>
    <w:rsid w:val="005B628B"/>
    <w:rsid w:val="005F37DA"/>
    <w:rsid w:val="00623C0F"/>
    <w:rsid w:val="006660D8"/>
    <w:rsid w:val="00680076"/>
    <w:rsid w:val="00694675"/>
    <w:rsid w:val="006B13E0"/>
    <w:rsid w:val="006B2C9A"/>
    <w:rsid w:val="006D2E58"/>
    <w:rsid w:val="006E1980"/>
    <w:rsid w:val="006F59FD"/>
    <w:rsid w:val="00725A03"/>
    <w:rsid w:val="0074388A"/>
    <w:rsid w:val="00761BEA"/>
    <w:rsid w:val="007662CF"/>
    <w:rsid w:val="00787E5F"/>
    <w:rsid w:val="007C06FF"/>
    <w:rsid w:val="007C1C56"/>
    <w:rsid w:val="007F761F"/>
    <w:rsid w:val="00802313"/>
    <w:rsid w:val="0081678F"/>
    <w:rsid w:val="00820F56"/>
    <w:rsid w:val="00825C7C"/>
    <w:rsid w:val="00831979"/>
    <w:rsid w:val="008320EF"/>
    <w:rsid w:val="00834BBD"/>
    <w:rsid w:val="00840E9A"/>
    <w:rsid w:val="00871512"/>
    <w:rsid w:val="008A1C42"/>
    <w:rsid w:val="008F1D75"/>
    <w:rsid w:val="009014E6"/>
    <w:rsid w:val="00910957"/>
    <w:rsid w:val="009509E7"/>
    <w:rsid w:val="00952FF2"/>
    <w:rsid w:val="00954E29"/>
    <w:rsid w:val="00976485"/>
    <w:rsid w:val="00981D1A"/>
    <w:rsid w:val="009A3769"/>
    <w:rsid w:val="009B061A"/>
    <w:rsid w:val="009E5400"/>
    <w:rsid w:val="00A31954"/>
    <w:rsid w:val="00A33AA1"/>
    <w:rsid w:val="00A4514A"/>
    <w:rsid w:val="00AA2E95"/>
    <w:rsid w:val="00AA5B58"/>
    <w:rsid w:val="00AA704D"/>
    <w:rsid w:val="00AC1567"/>
    <w:rsid w:val="00AD1D75"/>
    <w:rsid w:val="00AE1086"/>
    <w:rsid w:val="00B04760"/>
    <w:rsid w:val="00B205BA"/>
    <w:rsid w:val="00B3638C"/>
    <w:rsid w:val="00B857EB"/>
    <w:rsid w:val="00BE253E"/>
    <w:rsid w:val="00C0355C"/>
    <w:rsid w:val="00C31B84"/>
    <w:rsid w:val="00C57854"/>
    <w:rsid w:val="00C7483E"/>
    <w:rsid w:val="00C8593A"/>
    <w:rsid w:val="00CB15AB"/>
    <w:rsid w:val="00CB172F"/>
    <w:rsid w:val="00CD57B3"/>
    <w:rsid w:val="00CE265E"/>
    <w:rsid w:val="00D528DB"/>
    <w:rsid w:val="00DA2BE0"/>
    <w:rsid w:val="00DB1A72"/>
    <w:rsid w:val="00DE10E2"/>
    <w:rsid w:val="00DF74E9"/>
    <w:rsid w:val="00E036EE"/>
    <w:rsid w:val="00E16137"/>
    <w:rsid w:val="00E31D14"/>
    <w:rsid w:val="00E35183"/>
    <w:rsid w:val="00E37DEF"/>
    <w:rsid w:val="00E77AD1"/>
    <w:rsid w:val="00E80C88"/>
    <w:rsid w:val="00E86B4B"/>
    <w:rsid w:val="00EA100E"/>
    <w:rsid w:val="00EA2A5D"/>
    <w:rsid w:val="00EA6C45"/>
    <w:rsid w:val="00EE521A"/>
    <w:rsid w:val="00EE5836"/>
    <w:rsid w:val="00EE5E69"/>
    <w:rsid w:val="00F234F5"/>
    <w:rsid w:val="00F66F55"/>
    <w:rsid w:val="00F80483"/>
    <w:rsid w:val="00F961BF"/>
    <w:rsid w:val="00FA0148"/>
    <w:rsid w:val="03E2C0B3"/>
    <w:rsid w:val="074C5442"/>
    <w:rsid w:val="086228A4"/>
    <w:rsid w:val="08E824A3"/>
    <w:rsid w:val="08F0DB77"/>
    <w:rsid w:val="091558C4"/>
    <w:rsid w:val="0C1FC565"/>
    <w:rsid w:val="0D42F973"/>
    <w:rsid w:val="10FC7A68"/>
    <w:rsid w:val="12389679"/>
    <w:rsid w:val="1263209C"/>
    <w:rsid w:val="13255DB5"/>
    <w:rsid w:val="145576EC"/>
    <w:rsid w:val="1477D55C"/>
    <w:rsid w:val="14955A45"/>
    <w:rsid w:val="18DD2AA4"/>
    <w:rsid w:val="1A9A85B8"/>
    <w:rsid w:val="1EAC5426"/>
    <w:rsid w:val="1F0A40A1"/>
    <w:rsid w:val="1F43C108"/>
    <w:rsid w:val="208E0305"/>
    <w:rsid w:val="24B81989"/>
    <w:rsid w:val="25A3270E"/>
    <w:rsid w:val="285BED40"/>
    <w:rsid w:val="28F1C3B8"/>
    <w:rsid w:val="2B8033CC"/>
    <w:rsid w:val="2BFE20EB"/>
    <w:rsid w:val="310AF9F2"/>
    <w:rsid w:val="31409D9C"/>
    <w:rsid w:val="375E969C"/>
    <w:rsid w:val="37A8E34E"/>
    <w:rsid w:val="398AB80B"/>
    <w:rsid w:val="3BDE6A03"/>
    <w:rsid w:val="406D2983"/>
    <w:rsid w:val="46D3BFE7"/>
    <w:rsid w:val="487CA994"/>
    <w:rsid w:val="4A23D8F4"/>
    <w:rsid w:val="4AFDD67D"/>
    <w:rsid w:val="4B71E59C"/>
    <w:rsid w:val="4E982630"/>
    <w:rsid w:val="4EFDF86E"/>
    <w:rsid w:val="513B5126"/>
    <w:rsid w:val="51B94597"/>
    <w:rsid w:val="533C2994"/>
    <w:rsid w:val="57CBE7FC"/>
    <w:rsid w:val="5967B85D"/>
    <w:rsid w:val="5C10A64C"/>
    <w:rsid w:val="5C96A24B"/>
    <w:rsid w:val="5C9F591F"/>
    <w:rsid w:val="620BC7E8"/>
    <w:rsid w:val="66814018"/>
    <w:rsid w:val="6C1F7303"/>
    <w:rsid w:val="6DA93FDC"/>
    <w:rsid w:val="6EBD13AF"/>
    <w:rsid w:val="6F592CD7"/>
    <w:rsid w:val="71D4D5CF"/>
    <w:rsid w:val="71E10CE3"/>
    <w:rsid w:val="75F44844"/>
    <w:rsid w:val="7710CFBC"/>
    <w:rsid w:val="775841E6"/>
    <w:rsid w:val="793C320C"/>
    <w:rsid w:val="7994032C"/>
    <w:rsid w:val="7BB753F7"/>
    <w:rsid w:val="7F2120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E6CE"/>
  <w15:docId w15:val="{758F056B-63ED-4D42-B103-ECD225C3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ing1NumberedBody">
    <w:name w:val="Policy Heading1 Numbered Body"/>
    <w:basedOn w:val="Normal"/>
    <w:link w:val="PolicyHeading1NumberedBodyChar"/>
    <w:qFormat/>
    <w:rsid w:val="009E5400"/>
    <w:pPr>
      <w:numPr>
        <w:numId w:val="1"/>
      </w:numPr>
      <w:spacing w:before="240"/>
      <w:ind w:left="357" w:hanging="357"/>
    </w:pPr>
    <w:rPr>
      <w:rFonts w:ascii="Arial" w:hAnsi="Arial" w:cs="Times New Roman (Body CS)"/>
      <w:b/>
      <w:caps/>
    </w:rPr>
  </w:style>
  <w:style w:type="paragraph" w:customStyle="1" w:styleId="PolicyBodyNumbered">
    <w:name w:val="Policy Body Numbered"/>
    <w:basedOn w:val="PolicyHeading1NumberedBody"/>
    <w:qFormat/>
    <w:rsid w:val="00E80C88"/>
    <w:pPr>
      <w:numPr>
        <w:ilvl w:val="1"/>
      </w:numPr>
      <w:spacing w:before="80" w:after="160"/>
      <w:ind w:left="924" w:hanging="567"/>
    </w:pPr>
    <w:rPr>
      <w:b w:val="0"/>
      <w:caps w:val="0"/>
    </w:rPr>
  </w:style>
  <w:style w:type="paragraph" w:customStyle="1" w:styleId="PolicyBodyUnnumbered">
    <w:name w:val="Policy Body Unnumbered"/>
    <w:basedOn w:val="PolicyHeading1UnnumberedBody"/>
    <w:link w:val="PolicyBodyUnnumberedChar"/>
    <w:qFormat/>
    <w:rsid w:val="00EE5E69"/>
    <w:pPr>
      <w:numPr>
        <w:numId w:val="8"/>
      </w:numPr>
      <w:spacing w:before="80" w:after="160"/>
      <w:ind w:left="357" w:hanging="357"/>
    </w:pPr>
    <w:rPr>
      <w:b w:val="0"/>
      <w:caps w:val="0"/>
    </w:rPr>
  </w:style>
  <w:style w:type="numbering" w:customStyle="1" w:styleId="UnnumberedSecondLevel">
    <w:name w:val="UnnumberedSecondLevel"/>
    <w:uiPriority w:val="99"/>
    <w:rsid w:val="0001673F"/>
    <w:pPr>
      <w:numPr>
        <w:numId w:val="2"/>
      </w:numPr>
    </w:pPr>
  </w:style>
  <w:style w:type="paragraph" w:customStyle="1" w:styleId="PolicyHeading1UnnumberedBody">
    <w:name w:val="Policy Heading1 Unnumbered Body"/>
    <w:basedOn w:val="PolicyHeading1NumberedBody"/>
    <w:next w:val="PolicyBodyUnnumbered"/>
    <w:link w:val="PolicyHeading1UnnumberedBodyChar"/>
    <w:qFormat/>
    <w:rsid w:val="009E5400"/>
  </w:style>
  <w:style w:type="numbering" w:styleId="111111">
    <w:name w:val="Outline List 2"/>
    <w:basedOn w:val="NoList"/>
    <w:uiPriority w:val="99"/>
    <w:semiHidden/>
    <w:unhideWhenUsed/>
    <w:rsid w:val="00E77AD1"/>
    <w:pPr>
      <w:numPr>
        <w:numId w:val="7"/>
      </w:numPr>
    </w:pPr>
  </w:style>
  <w:style w:type="table" w:styleId="TableGrid">
    <w:name w:val="Table Grid"/>
    <w:basedOn w:val="TableNormal"/>
    <w:uiPriority w:val="39"/>
    <w:rsid w:val="00725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Name">
    <w:name w:val="Policy Name"/>
    <w:basedOn w:val="Title"/>
    <w:next w:val="Normal"/>
    <w:qFormat/>
    <w:rsid w:val="00694675"/>
    <w:pPr>
      <w:spacing w:after="240"/>
      <w:contextualSpacing w:val="0"/>
      <w:jc w:val="center"/>
    </w:pPr>
    <w:rPr>
      <w:rFonts w:ascii="Arial" w:hAnsi="Arial" w:cs="Times New Roman (Headings CS)"/>
      <w:b/>
      <w:caps/>
      <w:sz w:val="32"/>
    </w:rPr>
  </w:style>
  <w:style w:type="paragraph" w:customStyle="1" w:styleId="PolicyHeadingTableValue">
    <w:name w:val="Policy Heading Table Value"/>
    <w:basedOn w:val="Normal"/>
    <w:qFormat/>
    <w:rsid w:val="00725A03"/>
    <w:rPr>
      <w:rFonts w:ascii="Arial" w:hAnsi="Arial"/>
      <w:b/>
    </w:rPr>
  </w:style>
  <w:style w:type="paragraph" w:styleId="Title">
    <w:name w:val="Title"/>
    <w:basedOn w:val="Normal"/>
    <w:next w:val="Normal"/>
    <w:link w:val="TitleChar"/>
    <w:uiPriority w:val="10"/>
    <w:qFormat/>
    <w:rsid w:val="00725A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5A03"/>
    <w:rPr>
      <w:rFonts w:asciiTheme="majorHAnsi" w:eastAsiaTheme="majorEastAsia" w:hAnsiTheme="majorHAnsi" w:cstheme="majorBidi"/>
      <w:spacing w:val="-10"/>
      <w:kern w:val="28"/>
      <w:sz w:val="56"/>
      <w:szCs w:val="56"/>
    </w:rPr>
  </w:style>
  <w:style w:type="paragraph" w:customStyle="1" w:styleId="PolicyBodyBullets">
    <w:name w:val="Policy Body Bullets"/>
    <w:basedOn w:val="PolicyBodyUnnumbered"/>
    <w:link w:val="PolicyBodyBulletsChar"/>
    <w:qFormat/>
    <w:rsid w:val="00E80C88"/>
    <w:pPr>
      <w:numPr>
        <w:numId w:val="13"/>
      </w:numPr>
      <w:spacing w:after="0" w:line="288" w:lineRule="auto"/>
      <w:ind w:left="1112" w:hanging="261"/>
    </w:pPr>
  </w:style>
  <w:style w:type="paragraph" w:customStyle="1" w:styleId="PolicyHeading2Unnumbered">
    <w:name w:val="Policy Heading2 Unnumbered"/>
    <w:basedOn w:val="PolicyBodyUnnumbered"/>
    <w:next w:val="PolicyBodyBullets"/>
    <w:qFormat/>
    <w:rsid w:val="00AA2E95"/>
    <w:pPr>
      <w:spacing w:before="160" w:after="80"/>
    </w:pPr>
    <w:rPr>
      <w:b/>
      <w:bCs/>
    </w:rPr>
  </w:style>
  <w:style w:type="character" w:styleId="Hyperlink">
    <w:name w:val="Hyperlink"/>
    <w:basedOn w:val="DefaultParagraphFont"/>
    <w:unhideWhenUsed/>
    <w:rsid w:val="00EE5E69"/>
    <w:rPr>
      <w:color w:val="0563C1" w:themeColor="hyperlink"/>
      <w:u w:val="single"/>
    </w:rPr>
  </w:style>
  <w:style w:type="character" w:customStyle="1" w:styleId="UnresolvedMention1">
    <w:name w:val="Unresolved Mention1"/>
    <w:basedOn w:val="DefaultParagraphFont"/>
    <w:uiPriority w:val="99"/>
    <w:semiHidden/>
    <w:unhideWhenUsed/>
    <w:rsid w:val="00EE5E69"/>
    <w:rPr>
      <w:color w:val="605E5C"/>
      <w:shd w:val="clear" w:color="auto" w:fill="E1DFDD"/>
    </w:rPr>
  </w:style>
  <w:style w:type="paragraph" w:customStyle="1" w:styleId="PolicyBodyTable">
    <w:name w:val="Policy Body Table"/>
    <w:basedOn w:val="Normal"/>
    <w:qFormat/>
    <w:rsid w:val="005F37DA"/>
    <w:rPr>
      <w:rFonts w:ascii="Arial" w:hAnsi="Arial" w:cs="Times New Roman (Body CS)"/>
      <w:sz w:val="20"/>
    </w:rPr>
  </w:style>
  <w:style w:type="paragraph" w:customStyle="1" w:styleId="PolicyHeadingTableKey">
    <w:name w:val="Policy Heading Table Key"/>
    <w:basedOn w:val="PolicyHeadingTableValue"/>
    <w:qFormat/>
    <w:rsid w:val="00694675"/>
    <w:rPr>
      <w:rFonts w:cs="Times New Roman (Body CS)"/>
      <w:b w:val="0"/>
      <w:bCs/>
    </w:rPr>
  </w:style>
  <w:style w:type="paragraph" w:styleId="ListParagraph">
    <w:name w:val="List Paragraph"/>
    <w:aliases w:val="List Paragraph1,List Paragraph11"/>
    <w:basedOn w:val="Normal"/>
    <w:link w:val="ListParagraphChar"/>
    <w:uiPriority w:val="1"/>
    <w:qFormat/>
    <w:rsid w:val="0081678F"/>
    <w:pPr>
      <w:ind w:left="720"/>
      <w:contextualSpacing/>
    </w:pPr>
    <w:rPr>
      <w:rFonts w:ascii="Times New Roman" w:eastAsia="Times New Roman" w:hAnsi="Times New Roman" w:cs="Times New Roman"/>
      <w:sz w:val="22"/>
      <w:szCs w:val="20"/>
    </w:rPr>
  </w:style>
  <w:style w:type="paragraph" w:customStyle="1" w:styleId="PolicyBodyBullets1">
    <w:name w:val="Policy Body Bullets1"/>
    <w:basedOn w:val="PolicyBodyBullets"/>
    <w:link w:val="PolicyBodyBullets1Char"/>
    <w:qFormat/>
    <w:rsid w:val="00EE521A"/>
    <w:pPr>
      <w:numPr>
        <w:numId w:val="21"/>
      </w:numPr>
    </w:pPr>
  </w:style>
  <w:style w:type="paragraph" w:customStyle="1" w:styleId="PolicyBodyUnnumberedBold">
    <w:name w:val="Policy Body Unnumbered Bold"/>
    <w:basedOn w:val="PolicyBodyUnnumbered"/>
    <w:link w:val="PolicyBodyUnnumberedBoldChar"/>
    <w:qFormat/>
    <w:rsid w:val="00DB1A72"/>
    <w:rPr>
      <w:rFonts w:ascii="Arial Bold" w:hAnsi="Arial Bold"/>
      <w:b/>
      <w:bCs/>
    </w:rPr>
  </w:style>
  <w:style w:type="character" w:customStyle="1" w:styleId="PolicyHeading1NumberedBodyChar">
    <w:name w:val="Policy Heading1 Numbered Body Char"/>
    <w:basedOn w:val="DefaultParagraphFont"/>
    <w:link w:val="PolicyHeading1NumberedBody"/>
    <w:rsid w:val="00EE521A"/>
    <w:rPr>
      <w:rFonts w:ascii="Arial" w:hAnsi="Arial" w:cs="Times New Roman (Body CS)"/>
      <w:b/>
      <w:caps/>
    </w:rPr>
  </w:style>
  <w:style w:type="character" w:customStyle="1" w:styleId="PolicyHeading1UnnumberedBodyChar">
    <w:name w:val="Policy Heading1 Unnumbered Body Char"/>
    <w:basedOn w:val="PolicyHeading1NumberedBodyChar"/>
    <w:link w:val="PolicyHeading1UnnumberedBody"/>
    <w:rsid w:val="00EE521A"/>
    <w:rPr>
      <w:rFonts w:ascii="Arial" w:hAnsi="Arial" w:cs="Times New Roman (Body CS)"/>
      <w:b/>
      <w:caps/>
    </w:rPr>
  </w:style>
  <w:style w:type="character" w:customStyle="1" w:styleId="PolicyBodyUnnumberedChar">
    <w:name w:val="Policy Body Unnumbered Char"/>
    <w:basedOn w:val="PolicyHeading1UnnumberedBodyChar"/>
    <w:link w:val="PolicyBodyUnnumbered"/>
    <w:rsid w:val="00EE521A"/>
    <w:rPr>
      <w:rFonts w:ascii="Arial" w:hAnsi="Arial" w:cs="Times New Roman (Body CS)"/>
      <w:b w:val="0"/>
      <w:caps w:val="0"/>
    </w:rPr>
  </w:style>
  <w:style w:type="character" w:customStyle="1" w:styleId="PolicyBodyBulletsChar">
    <w:name w:val="Policy Body Bullets Char"/>
    <w:basedOn w:val="PolicyBodyUnnumberedChar"/>
    <w:link w:val="PolicyBodyBullets"/>
    <w:rsid w:val="00E80C88"/>
    <w:rPr>
      <w:rFonts w:ascii="Arial" w:hAnsi="Arial" w:cs="Times New Roman (Body CS)"/>
      <w:b w:val="0"/>
      <w:caps w:val="0"/>
    </w:rPr>
  </w:style>
  <w:style w:type="character" w:customStyle="1" w:styleId="PolicyBodyBullets1Char">
    <w:name w:val="Policy Body Bullets1 Char"/>
    <w:basedOn w:val="PolicyBodyBulletsChar"/>
    <w:link w:val="PolicyBodyBullets1"/>
    <w:rsid w:val="00EE521A"/>
    <w:rPr>
      <w:rFonts w:ascii="Arial" w:hAnsi="Arial" w:cs="Times New Roman (Body CS)"/>
      <w:b w:val="0"/>
      <w:caps w:val="0"/>
    </w:rPr>
  </w:style>
  <w:style w:type="character" w:customStyle="1" w:styleId="PolicyBodyUnnumberedBoldChar">
    <w:name w:val="Policy Body Unnumbered Bold Char"/>
    <w:basedOn w:val="PolicyBodyUnnumberedChar"/>
    <w:link w:val="PolicyBodyUnnumberedBold"/>
    <w:rsid w:val="00DB1A72"/>
    <w:rPr>
      <w:rFonts w:ascii="Arial Bold" w:hAnsi="Arial Bold" w:cs="Times New Roman (Body CS)"/>
      <w:b/>
      <w:bCs/>
      <w:caps w:val="0"/>
    </w:rPr>
  </w:style>
  <w:style w:type="character" w:styleId="CommentReference">
    <w:name w:val="annotation reference"/>
    <w:basedOn w:val="DefaultParagraphFont"/>
    <w:uiPriority w:val="99"/>
    <w:semiHidden/>
    <w:unhideWhenUsed/>
    <w:rsid w:val="005115B5"/>
    <w:rPr>
      <w:sz w:val="16"/>
      <w:szCs w:val="16"/>
    </w:rPr>
  </w:style>
  <w:style w:type="paragraph" w:styleId="CommentText">
    <w:name w:val="annotation text"/>
    <w:basedOn w:val="Normal"/>
    <w:link w:val="CommentTextChar"/>
    <w:uiPriority w:val="99"/>
    <w:semiHidden/>
    <w:unhideWhenUsed/>
    <w:rsid w:val="005115B5"/>
    <w:rPr>
      <w:sz w:val="20"/>
      <w:szCs w:val="20"/>
    </w:rPr>
  </w:style>
  <w:style w:type="character" w:customStyle="1" w:styleId="CommentTextChar">
    <w:name w:val="Comment Text Char"/>
    <w:basedOn w:val="DefaultParagraphFont"/>
    <w:link w:val="CommentText"/>
    <w:uiPriority w:val="99"/>
    <w:semiHidden/>
    <w:rsid w:val="005115B5"/>
    <w:rPr>
      <w:sz w:val="20"/>
      <w:szCs w:val="20"/>
    </w:rPr>
  </w:style>
  <w:style w:type="paragraph" w:styleId="CommentSubject">
    <w:name w:val="annotation subject"/>
    <w:basedOn w:val="CommentText"/>
    <w:next w:val="CommentText"/>
    <w:link w:val="CommentSubjectChar"/>
    <w:uiPriority w:val="99"/>
    <w:semiHidden/>
    <w:unhideWhenUsed/>
    <w:rsid w:val="005115B5"/>
    <w:rPr>
      <w:b/>
      <w:bCs/>
    </w:rPr>
  </w:style>
  <w:style w:type="character" w:customStyle="1" w:styleId="CommentSubjectChar">
    <w:name w:val="Comment Subject Char"/>
    <w:basedOn w:val="CommentTextChar"/>
    <w:link w:val="CommentSubject"/>
    <w:uiPriority w:val="99"/>
    <w:semiHidden/>
    <w:rsid w:val="005115B5"/>
    <w:rPr>
      <w:b/>
      <w:bCs/>
      <w:sz w:val="20"/>
      <w:szCs w:val="20"/>
    </w:rPr>
  </w:style>
  <w:style w:type="paragraph" w:styleId="BalloonText">
    <w:name w:val="Balloon Text"/>
    <w:basedOn w:val="Normal"/>
    <w:link w:val="BalloonTextChar"/>
    <w:uiPriority w:val="99"/>
    <w:semiHidden/>
    <w:unhideWhenUsed/>
    <w:rsid w:val="005115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5B5"/>
    <w:rPr>
      <w:rFonts w:ascii="Segoe UI" w:hAnsi="Segoe UI" w:cs="Segoe UI"/>
      <w:sz w:val="18"/>
      <w:szCs w:val="18"/>
    </w:rPr>
  </w:style>
  <w:style w:type="paragraph" w:styleId="Revision">
    <w:name w:val="Revision"/>
    <w:hidden/>
    <w:uiPriority w:val="99"/>
    <w:semiHidden/>
    <w:rsid w:val="00AE1086"/>
  </w:style>
  <w:style w:type="paragraph" w:customStyle="1" w:styleId="Default">
    <w:name w:val="Default"/>
    <w:rsid w:val="00820F56"/>
    <w:pPr>
      <w:autoSpaceDE w:val="0"/>
      <w:autoSpaceDN w:val="0"/>
      <w:adjustRightInd w:val="0"/>
    </w:pPr>
    <w:rPr>
      <w:rFonts w:ascii="Arial" w:hAnsi="Arial" w:cs="Arial"/>
      <w:color w:val="000000"/>
      <w:lang w:val="en-US"/>
    </w:rPr>
  </w:style>
  <w:style w:type="character" w:customStyle="1" w:styleId="ListParagraphChar">
    <w:name w:val="List Paragraph Char"/>
    <w:aliases w:val="List Paragraph1 Char,List Paragraph11 Char"/>
    <w:link w:val="ListParagraph"/>
    <w:uiPriority w:val="1"/>
    <w:rsid w:val="00820F56"/>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1586">
      <w:bodyDiv w:val="1"/>
      <w:marLeft w:val="0"/>
      <w:marRight w:val="0"/>
      <w:marTop w:val="0"/>
      <w:marBottom w:val="0"/>
      <w:divBdr>
        <w:top w:val="none" w:sz="0" w:space="0" w:color="auto"/>
        <w:left w:val="none" w:sz="0" w:space="0" w:color="auto"/>
        <w:bottom w:val="none" w:sz="0" w:space="0" w:color="auto"/>
        <w:right w:val="none" w:sz="0" w:space="0" w:color="auto"/>
      </w:divBdr>
    </w:div>
    <w:div w:id="102261930">
      <w:bodyDiv w:val="1"/>
      <w:marLeft w:val="0"/>
      <w:marRight w:val="0"/>
      <w:marTop w:val="0"/>
      <w:marBottom w:val="0"/>
      <w:divBdr>
        <w:top w:val="none" w:sz="0" w:space="0" w:color="auto"/>
        <w:left w:val="none" w:sz="0" w:space="0" w:color="auto"/>
        <w:bottom w:val="none" w:sz="0" w:space="0" w:color="auto"/>
        <w:right w:val="none" w:sz="0" w:space="0" w:color="auto"/>
      </w:divBdr>
    </w:div>
    <w:div w:id="441071865">
      <w:bodyDiv w:val="1"/>
      <w:marLeft w:val="0"/>
      <w:marRight w:val="0"/>
      <w:marTop w:val="0"/>
      <w:marBottom w:val="0"/>
      <w:divBdr>
        <w:top w:val="none" w:sz="0" w:space="0" w:color="auto"/>
        <w:left w:val="none" w:sz="0" w:space="0" w:color="auto"/>
        <w:bottom w:val="none" w:sz="0" w:space="0" w:color="auto"/>
        <w:right w:val="none" w:sz="0" w:space="0" w:color="auto"/>
      </w:divBdr>
    </w:div>
    <w:div w:id="493110080">
      <w:bodyDiv w:val="1"/>
      <w:marLeft w:val="0"/>
      <w:marRight w:val="0"/>
      <w:marTop w:val="0"/>
      <w:marBottom w:val="0"/>
      <w:divBdr>
        <w:top w:val="none" w:sz="0" w:space="0" w:color="auto"/>
        <w:left w:val="none" w:sz="0" w:space="0" w:color="auto"/>
        <w:bottom w:val="none" w:sz="0" w:space="0" w:color="auto"/>
        <w:right w:val="none" w:sz="0" w:space="0" w:color="auto"/>
      </w:divBdr>
    </w:div>
    <w:div w:id="1058631053">
      <w:bodyDiv w:val="1"/>
      <w:marLeft w:val="0"/>
      <w:marRight w:val="0"/>
      <w:marTop w:val="0"/>
      <w:marBottom w:val="0"/>
      <w:divBdr>
        <w:top w:val="none" w:sz="0" w:space="0" w:color="auto"/>
        <w:left w:val="none" w:sz="0" w:space="0" w:color="auto"/>
        <w:bottom w:val="none" w:sz="0" w:space="0" w:color="auto"/>
        <w:right w:val="none" w:sz="0" w:space="0" w:color="auto"/>
      </w:divBdr>
    </w:div>
    <w:div w:id="1335768379">
      <w:bodyDiv w:val="1"/>
      <w:marLeft w:val="0"/>
      <w:marRight w:val="0"/>
      <w:marTop w:val="0"/>
      <w:marBottom w:val="0"/>
      <w:divBdr>
        <w:top w:val="none" w:sz="0" w:space="0" w:color="auto"/>
        <w:left w:val="none" w:sz="0" w:space="0" w:color="auto"/>
        <w:bottom w:val="none" w:sz="0" w:space="0" w:color="auto"/>
        <w:right w:val="none" w:sz="0" w:space="0" w:color="auto"/>
      </w:divBdr>
    </w:div>
    <w:div w:id="1530801530">
      <w:bodyDiv w:val="1"/>
      <w:marLeft w:val="0"/>
      <w:marRight w:val="0"/>
      <w:marTop w:val="0"/>
      <w:marBottom w:val="0"/>
      <w:divBdr>
        <w:top w:val="none" w:sz="0" w:space="0" w:color="auto"/>
        <w:left w:val="none" w:sz="0" w:space="0" w:color="auto"/>
        <w:bottom w:val="none" w:sz="0" w:space="0" w:color="auto"/>
        <w:right w:val="none" w:sz="0" w:space="0" w:color="auto"/>
      </w:divBdr>
    </w:div>
    <w:div w:id="1713995559">
      <w:bodyDiv w:val="1"/>
      <w:marLeft w:val="0"/>
      <w:marRight w:val="0"/>
      <w:marTop w:val="0"/>
      <w:marBottom w:val="0"/>
      <w:divBdr>
        <w:top w:val="none" w:sz="0" w:space="0" w:color="auto"/>
        <w:left w:val="none" w:sz="0" w:space="0" w:color="auto"/>
        <w:bottom w:val="none" w:sz="0" w:space="0" w:color="auto"/>
        <w:right w:val="none" w:sz="0" w:space="0" w:color="auto"/>
      </w:divBdr>
    </w:div>
    <w:div w:id="1874003668">
      <w:bodyDiv w:val="1"/>
      <w:marLeft w:val="0"/>
      <w:marRight w:val="0"/>
      <w:marTop w:val="0"/>
      <w:marBottom w:val="0"/>
      <w:divBdr>
        <w:top w:val="none" w:sz="0" w:space="0" w:color="auto"/>
        <w:left w:val="none" w:sz="0" w:space="0" w:color="auto"/>
        <w:bottom w:val="none" w:sz="0" w:space="0" w:color="auto"/>
        <w:right w:val="none" w:sz="0" w:space="0" w:color="auto"/>
      </w:divBdr>
    </w:div>
    <w:div w:id="1874881565">
      <w:bodyDiv w:val="1"/>
      <w:marLeft w:val="0"/>
      <w:marRight w:val="0"/>
      <w:marTop w:val="0"/>
      <w:marBottom w:val="0"/>
      <w:divBdr>
        <w:top w:val="none" w:sz="0" w:space="0" w:color="auto"/>
        <w:left w:val="none" w:sz="0" w:space="0" w:color="auto"/>
        <w:bottom w:val="none" w:sz="0" w:space="0" w:color="auto"/>
        <w:right w:val="none" w:sz="0" w:space="0" w:color="auto"/>
      </w:divBdr>
    </w:div>
    <w:div w:id="1904826554">
      <w:bodyDiv w:val="1"/>
      <w:marLeft w:val="0"/>
      <w:marRight w:val="0"/>
      <w:marTop w:val="0"/>
      <w:marBottom w:val="0"/>
      <w:divBdr>
        <w:top w:val="none" w:sz="0" w:space="0" w:color="auto"/>
        <w:left w:val="none" w:sz="0" w:space="0" w:color="auto"/>
        <w:bottom w:val="none" w:sz="0" w:space="0" w:color="auto"/>
        <w:right w:val="none" w:sz="0" w:space="0" w:color="auto"/>
      </w:divBdr>
    </w:div>
    <w:div w:id="20218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flintwood\Documents\Custom%20Office%20Templates\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054b51-b410-46fc-9058-2b13e390080a" xsi:nil="true"/>
    <lcf76f155ced4ddcb4097134ff3c332f xmlns="68045017-429b-49f8-ae92-b4f9c991eb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D6B962EB3F464BA22407ADCA1824F8" ma:contentTypeVersion="12" ma:contentTypeDescription="Create a new document." ma:contentTypeScope="" ma:versionID="3cbfd3489bc9a08db09bf3c569ba140a">
  <xsd:schema xmlns:xsd="http://www.w3.org/2001/XMLSchema" xmlns:xs="http://www.w3.org/2001/XMLSchema" xmlns:p="http://schemas.microsoft.com/office/2006/metadata/properties" xmlns:ns2="68045017-429b-49f8-ae92-b4f9c991eb4e" xmlns:ns3="d8054b51-b410-46fc-9058-2b13e390080a" targetNamespace="http://schemas.microsoft.com/office/2006/metadata/properties" ma:root="true" ma:fieldsID="0c2bb31828ef0673dfede4d419f6ca94" ns2:_="" ns3:_="">
    <xsd:import namespace="68045017-429b-49f8-ae92-b4f9c991eb4e"/>
    <xsd:import namespace="d8054b51-b410-46fc-9058-2b13e39008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45017-429b-49f8-ae92-b4f9c991e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59874f5-b869-449d-beb9-a453a20acc7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054b51-b410-46fc-9058-2b13e39008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42f1f8e-cf4f-4913-8570-a0b1fafc33eb}" ma:internalName="TaxCatchAll" ma:showField="CatchAllData" ma:web="d8054b51-b410-46fc-9058-2b13e39008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0998CC-6FA1-4A6C-90B5-0711FEFA7467}">
  <ds:schemaRefs>
    <ds:schemaRef ds:uri="http://schemas.microsoft.com/office/2006/metadata/properties"/>
    <ds:schemaRef ds:uri="http://schemas.microsoft.com/office/infopath/2007/PartnerControls"/>
    <ds:schemaRef ds:uri="d8054b51-b410-46fc-9058-2b13e390080a"/>
    <ds:schemaRef ds:uri="68045017-429b-49f8-ae92-b4f9c991eb4e"/>
  </ds:schemaRefs>
</ds:datastoreItem>
</file>

<file path=customXml/itemProps2.xml><?xml version="1.0" encoding="utf-8"?>
<ds:datastoreItem xmlns:ds="http://schemas.openxmlformats.org/officeDocument/2006/customXml" ds:itemID="{190649E1-A4C3-422A-920F-D3D5544E64C9}">
  <ds:schemaRefs>
    <ds:schemaRef ds:uri="http://schemas.microsoft.com/sharepoint/v3/contenttype/forms"/>
  </ds:schemaRefs>
</ds:datastoreItem>
</file>

<file path=customXml/itemProps3.xml><?xml version="1.0" encoding="utf-8"?>
<ds:datastoreItem xmlns:ds="http://schemas.openxmlformats.org/officeDocument/2006/customXml" ds:itemID="{B3A4BE88-8509-4BDE-8420-970151A72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45017-429b-49f8-ae92-b4f9c991eb4e"/>
    <ds:schemaRef ds:uri="d8054b51-b410-46fc-9058-2b13e3900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Policy</Template>
  <TotalTime>10</TotalTime>
  <Pages>3</Pages>
  <Words>979</Words>
  <Characters>5581</Characters>
  <Application>Microsoft Office Word</Application>
  <DocSecurity>4</DocSecurity>
  <Lines>46</Lines>
  <Paragraphs>13</Paragraphs>
  <ScaleCrop>false</ScaleCrop>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 Flintwood</dc:creator>
  <cp:keywords/>
  <dc:description/>
  <cp:lastModifiedBy>Kay McPartland</cp:lastModifiedBy>
  <cp:revision>2</cp:revision>
  <dcterms:created xsi:type="dcterms:W3CDTF">2024-03-21T05:03:00Z</dcterms:created>
  <dcterms:modified xsi:type="dcterms:W3CDTF">2024-03-21T05:03:00Z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0x01010087D6B962EB3F464BA22407ADCA1824F8</vt:lpwstr>
  </property>
  <property fmtid="{D5CDD505-2E9C-101B-9397-08002B2CF9AE}" pid="3" name="MediaServiceImageTags">
    <vt:lpwstr/>
  </property>
</Properties>
</file>